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25B9" w14:textId="77777777" w:rsidR="00552BD9" w:rsidRDefault="00552BD9" w:rsidP="004B7EDE">
      <w:pPr>
        <w:spacing w:line="276" w:lineRule="auto"/>
        <w:ind w:left="720" w:hanging="360"/>
        <w:jc w:val="center"/>
        <w:rPr>
          <w:rFonts w:ascii="Times New Roman" w:hAnsi="Times New Roman" w:cs="Times New Roman"/>
          <w:b/>
          <w:bCs/>
          <w:sz w:val="24"/>
          <w:szCs w:val="24"/>
        </w:rPr>
      </w:pPr>
    </w:p>
    <w:p w14:paraId="3F3107B6" w14:textId="33EE9FF9" w:rsidR="005D1984" w:rsidRPr="00697619" w:rsidRDefault="005D1984" w:rsidP="00697619">
      <w:pPr>
        <w:pStyle w:val="ListeParagraf"/>
        <w:numPr>
          <w:ilvl w:val="0"/>
          <w:numId w:val="3"/>
        </w:numPr>
        <w:spacing w:line="276" w:lineRule="auto"/>
        <w:jc w:val="both"/>
        <w:rPr>
          <w:rFonts w:ascii="Times New Roman" w:hAnsi="Times New Roman" w:cs="Times New Roman"/>
          <w:b/>
          <w:bCs/>
          <w:sz w:val="24"/>
          <w:szCs w:val="24"/>
        </w:rPr>
      </w:pPr>
      <w:r w:rsidRPr="00697619">
        <w:rPr>
          <w:rFonts w:ascii="Times New Roman" w:hAnsi="Times New Roman" w:cs="Times New Roman"/>
          <w:b/>
          <w:bCs/>
          <w:sz w:val="24"/>
          <w:szCs w:val="24"/>
        </w:rPr>
        <w:t>AMAÇ</w:t>
      </w:r>
    </w:p>
    <w:p w14:paraId="75AC4ED0" w14:textId="497EDDB6" w:rsidR="005D1984" w:rsidRPr="00697619" w:rsidRDefault="005D1984" w:rsidP="00697619">
      <w:pPr>
        <w:spacing w:line="276" w:lineRule="auto"/>
        <w:ind w:left="284"/>
        <w:jc w:val="both"/>
        <w:rPr>
          <w:rFonts w:ascii="Times New Roman" w:hAnsi="Times New Roman" w:cs="Times New Roman"/>
          <w:sz w:val="24"/>
          <w:szCs w:val="24"/>
        </w:rPr>
      </w:pPr>
      <w:r w:rsidRPr="00697619">
        <w:rPr>
          <w:rFonts w:ascii="Times New Roman" w:hAnsi="Times New Roman" w:cs="Times New Roman"/>
          <w:sz w:val="24"/>
          <w:szCs w:val="24"/>
        </w:rPr>
        <w:t xml:space="preserve">Bu prosedür, Hemşirelik Bölümü Beceri Laboratuvarının kullanımını tanımlamak amacıyla oluşturulmuştur. </w:t>
      </w:r>
    </w:p>
    <w:p w14:paraId="230C7CF7" w14:textId="57A67155" w:rsidR="005D1984" w:rsidRPr="00697619" w:rsidRDefault="00F13690" w:rsidP="00697619">
      <w:pPr>
        <w:pStyle w:val="ListeParagraf"/>
        <w:numPr>
          <w:ilvl w:val="0"/>
          <w:numId w:val="3"/>
        </w:numPr>
        <w:spacing w:line="276" w:lineRule="auto"/>
        <w:jc w:val="both"/>
        <w:rPr>
          <w:rFonts w:ascii="Times New Roman" w:hAnsi="Times New Roman" w:cs="Times New Roman"/>
          <w:b/>
          <w:bCs/>
          <w:sz w:val="24"/>
          <w:szCs w:val="24"/>
        </w:rPr>
      </w:pPr>
      <w:r w:rsidRPr="00697619">
        <w:rPr>
          <w:rFonts w:ascii="Times New Roman" w:hAnsi="Times New Roman" w:cs="Times New Roman"/>
          <w:b/>
          <w:bCs/>
          <w:sz w:val="24"/>
          <w:szCs w:val="24"/>
        </w:rPr>
        <w:t>KAPSAM</w:t>
      </w:r>
    </w:p>
    <w:p w14:paraId="547401A1" w14:textId="3E6601EE" w:rsidR="00F13690" w:rsidRPr="00697619" w:rsidRDefault="00F13690" w:rsidP="00697619">
      <w:pPr>
        <w:spacing w:line="276" w:lineRule="auto"/>
        <w:ind w:left="284"/>
        <w:jc w:val="both"/>
        <w:rPr>
          <w:rFonts w:ascii="Times New Roman" w:hAnsi="Times New Roman" w:cs="Times New Roman"/>
          <w:sz w:val="24"/>
          <w:szCs w:val="24"/>
        </w:rPr>
      </w:pPr>
      <w:r w:rsidRPr="00697619">
        <w:rPr>
          <w:rFonts w:ascii="Times New Roman" w:hAnsi="Times New Roman" w:cs="Times New Roman"/>
          <w:sz w:val="24"/>
          <w:szCs w:val="24"/>
        </w:rPr>
        <w:t>Bu prosedür, Hemşirelik Bölümü Beceri Laboratuvarı kullanım faaliyetlerini kapsar.</w:t>
      </w:r>
    </w:p>
    <w:p w14:paraId="4495F782" w14:textId="68F193EC" w:rsidR="0096328D" w:rsidRPr="00DC47AE" w:rsidRDefault="00F13690" w:rsidP="00DC47AE">
      <w:pPr>
        <w:pStyle w:val="ListeParagraf"/>
        <w:numPr>
          <w:ilvl w:val="0"/>
          <w:numId w:val="3"/>
        </w:numPr>
        <w:spacing w:line="360" w:lineRule="auto"/>
        <w:jc w:val="both"/>
        <w:rPr>
          <w:rFonts w:ascii="Times New Roman" w:hAnsi="Times New Roman" w:cs="Times New Roman"/>
          <w:b/>
          <w:bCs/>
          <w:sz w:val="24"/>
          <w:szCs w:val="24"/>
        </w:rPr>
      </w:pPr>
      <w:r w:rsidRPr="00697619">
        <w:rPr>
          <w:rFonts w:ascii="Times New Roman" w:hAnsi="Times New Roman" w:cs="Times New Roman"/>
          <w:b/>
          <w:bCs/>
          <w:sz w:val="24"/>
          <w:szCs w:val="24"/>
        </w:rPr>
        <w:t>TANIMLA</w:t>
      </w:r>
      <w:r w:rsidR="00056E7C" w:rsidRPr="00697619">
        <w:rPr>
          <w:rFonts w:ascii="Times New Roman" w:hAnsi="Times New Roman" w:cs="Times New Roman"/>
          <w:b/>
          <w:bCs/>
          <w:sz w:val="24"/>
          <w:szCs w:val="24"/>
        </w:rPr>
        <w:t>R</w:t>
      </w:r>
    </w:p>
    <w:p w14:paraId="10AB3E8F" w14:textId="4210023B" w:rsidR="00056E7C" w:rsidRPr="00697619" w:rsidRDefault="00056E7C" w:rsidP="00DC47AE">
      <w:pPr>
        <w:pStyle w:val="ListeParagraf"/>
        <w:numPr>
          <w:ilvl w:val="1"/>
          <w:numId w:val="3"/>
        </w:numPr>
        <w:spacing w:line="360" w:lineRule="auto"/>
        <w:jc w:val="both"/>
        <w:rPr>
          <w:rFonts w:ascii="Times New Roman" w:hAnsi="Times New Roman" w:cs="Times New Roman"/>
          <w:sz w:val="24"/>
          <w:szCs w:val="24"/>
        </w:rPr>
      </w:pPr>
      <w:r w:rsidRPr="00697619">
        <w:rPr>
          <w:rFonts w:ascii="Times New Roman" w:hAnsi="Times New Roman" w:cs="Times New Roman"/>
          <w:b/>
          <w:bCs/>
          <w:sz w:val="24"/>
          <w:szCs w:val="24"/>
        </w:rPr>
        <w:t xml:space="preserve">Laboratuvarı Kullanımı: </w:t>
      </w:r>
      <w:r w:rsidRPr="00697619">
        <w:rPr>
          <w:rFonts w:ascii="Times New Roman" w:hAnsi="Times New Roman" w:cs="Times New Roman"/>
          <w:sz w:val="24"/>
          <w:szCs w:val="24"/>
        </w:rPr>
        <w:t>Hemşirelik bölümünde beceri öğretimi amacı ile gerçekleştirilen faaliyetleri kapsar.</w:t>
      </w:r>
    </w:p>
    <w:p w14:paraId="1AD7A99C" w14:textId="2F986675" w:rsidR="00056E7C" w:rsidRPr="00697619" w:rsidRDefault="00056E7C" w:rsidP="00DC47AE">
      <w:pPr>
        <w:pStyle w:val="ListeParagraf"/>
        <w:numPr>
          <w:ilvl w:val="1"/>
          <w:numId w:val="3"/>
        </w:numPr>
        <w:spacing w:line="360" w:lineRule="auto"/>
        <w:jc w:val="both"/>
        <w:rPr>
          <w:rFonts w:ascii="Times New Roman" w:hAnsi="Times New Roman" w:cs="Times New Roman"/>
          <w:sz w:val="24"/>
          <w:szCs w:val="24"/>
        </w:rPr>
      </w:pPr>
      <w:r w:rsidRPr="00697619">
        <w:rPr>
          <w:rFonts w:ascii="Times New Roman" w:hAnsi="Times New Roman" w:cs="Times New Roman"/>
          <w:b/>
          <w:bCs/>
          <w:sz w:val="24"/>
          <w:szCs w:val="24"/>
        </w:rPr>
        <w:t xml:space="preserve"> Hasta Bakım Mankeni:</w:t>
      </w:r>
      <w:r w:rsidRPr="00697619">
        <w:rPr>
          <w:rFonts w:ascii="Times New Roman" w:hAnsi="Times New Roman" w:cs="Times New Roman"/>
          <w:sz w:val="24"/>
          <w:szCs w:val="24"/>
        </w:rPr>
        <w:t xml:space="preserve"> İnsan anatomik yapısına uygun öğrencilerin hemşirelik eğitimi </w:t>
      </w:r>
      <w:proofErr w:type="gramStart"/>
      <w:r w:rsidRPr="00697619">
        <w:rPr>
          <w:rFonts w:ascii="Times New Roman" w:hAnsi="Times New Roman" w:cs="Times New Roman"/>
          <w:sz w:val="24"/>
          <w:szCs w:val="24"/>
        </w:rPr>
        <w:t>kapsamındaki</w:t>
      </w:r>
      <w:proofErr w:type="gramEnd"/>
      <w:r w:rsidRPr="00697619">
        <w:rPr>
          <w:rFonts w:ascii="Times New Roman" w:hAnsi="Times New Roman" w:cs="Times New Roman"/>
          <w:sz w:val="24"/>
          <w:szCs w:val="24"/>
        </w:rPr>
        <w:t xml:space="preserve"> beceri uygulamalarının gerçekleştirilmesine olanak sağlayan laboratuvar malzemesidir.</w:t>
      </w:r>
    </w:p>
    <w:p w14:paraId="049F71D8" w14:textId="7055AE82" w:rsidR="00056E7C" w:rsidRPr="00697619" w:rsidRDefault="00056E7C" w:rsidP="00DC47AE">
      <w:pPr>
        <w:pStyle w:val="ListeParagraf"/>
        <w:numPr>
          <w:ilvl w:val="1"/>
          <w:numId w:val="3"/>
        </w:numPr>
        <w:spacing w:line="360" w:lineRule="auto"/>
        <w:jc w:val="both"/>
        <w:rPr>
          <w:rFonts w:ascii="Times New Roman" w:hAnsi="Times New Roman" w:cs="Times New Roman"/>
          <w:sz w:val="24"/>
          <w:szCs w:val="24"/>
        </w:rPr>
      </w:pPr>
      <w:r w:rsidRPr="00697619">
        <w:rPr>
          <w:rFonts w:ascii="Times New Roman" w:hAnsi="Times New Roman" w:cs="Times New Roman"/>
          <w:b/>
          <w:bCs/>
          <w:sz w:val="24"/>
          <w:szCs w:val="24"/>
        </w:rPr>
        <w:t>Tıbbi Atık:</w:t>
      </w:r>
      <w:r w:rsidRPr="00697619">
        <w:rPr>
          <w:rFonts w:ascii="Times New Roman" w:hAnsi="Times New Roman" w:cs="Times New Roman"/>
          <w:sz w:val="24"/>
          <w:szCs w:val="24"/>
        </w:rPr>
        <w:t xml:space="preserve"> Uygulamalar esnasında hasta kaynaklı olabileceği varsayılan uygulama mankenine temas eden eldiven, </w:t>
      </w:r>
      <w:proofErr w:type="spellStart"/>
      <w:r w:rsidRPr="00697619">
        <w:rPr>
          <w:rFonts w:ascii="Times New Roman" w:hAnsi="Times New Roman" w:cs="Times New Roman"/>
          <w:sz w:val="24"/>
          <w:szCs w:val="24"/>
        </w:rPr>
        <w:t>spanç</w:t>
      </w:r>
      <w:proofErr w:type="spellEnd"/>
      <w:r w:rsidRPr="00697619">
        <w:rPr>
          <w:rFonts w:ascii="Times New Roman" w:hAnsi="Times New Roman" w:cs="Times New Roman"/>
          <w:sz w:val="24"/>
          <w:szCs w:val="24"/>
        </w:rPr>
        <w:t xml:space="preserve">, </w:t>
      </w:r>
      <w:proofErr w:type="spellStart"/>
      <w:r w:rsidRPr="00697619">
        <w:rPr>
          <w:rFonts w:ascii="Times New Roman" w:hAnsi="Times New Roman" w:cs="Times New Roman"/>
          <w:sz w:val="24"/>
          <w:szCs w:val="24"/>
        </w:rPr>
        <w:t>Nazogastrik</w:t>
      </w:r>
      <w:proofErr w:type="spellEnd"/>
      <w:r w:rsidRPr="00697619">
        <w:rPr>
          <w:rFonts w:ascii="Times New Roman" w:hAnsi="Times New Roman" w:cs="Times New Roman"/>
          <w:sz w:val="24"/>
          <w:szCs w:val="24"/>
        </w:rPr>
        <w:t xml:space="preserve"> sonda, </w:t>
      </w:r>
      <w:proofErr w:type="spellStart"/>
      <w:r w:rsidRPr="00697619">
        <w:rPr>
          <w:rFonts w:ascii="Times New Roman" w:hAnsi="Times New Roman" w:cs="Times New Roman"/>
          <w:sz w:val="24"/>
          <w:szCs w:val="24"/>
        </w:rPr>
        <w:t>Foley</w:t>
      </w:r>
      <w:proofErr w:type="spellEnd"/>
      <w:r w:rsidRPr="00697619">
        <w:rPr>
          <w:rFonts w:ascii="Times New Roman" w:hAnsi="Times New Roman" w:cs="Times New Roman"/>
          <w:sz w:val="24"/>
          <w:szCs w:val="24"/>
        </w:rPr>
        <w:t xml:space="preserve"> sonda, Aspirasyon sondası ve diğer ilaç uygulamalarında kullanılan iğne ucu çıkarılmış enjektör, flakon, serum setleri, vb. atıklara verilen isimdir.</w:t>
      </w:r>
    </w:p>
    <w:p w14:paraId="2214A571" w14:textId="1E68E7F4" w:rsidR="00056E7C" w:rsidRPr="00697619" w:rsidRDefault="00705A21" w:rsidP="00DC47AE">
      <w:pPr>
        <w:pStyle w:val="ListeParagraf"/>
        <w:numPr>
          <w:ilvl w:val="1"/>
          <w:numId w:val="3"/>
        </w:numPr>
        <w:spacing w:line="360" w:lineRule="auto"/>
        <w:jc w:val="both"/>
        <w:rPr>
          <w:rFonts w:ascii="Times New Roman" w:hAnsi="Times New Roman" w:cs="Times New Roman"/>
          <w:sz w:val="24"/>
          <w:szCs w:val="24"/>
        </w:rPr>
      </w:pPr>
      <w:r w:rsidRPr="00697619">
        <w:rPr>
          <w:rFonts w:ascii="Times New Roman" w:hAnsi="Times New Roman" w:cs="Times New Roman"/>
          <w:b/>
          <w:bCs/>
          <w:sz w:val="24"/>
          <w:szCs w:val="24"/>
        </w:rPr>
        <w:t xml:space="preserve">Evsel Nitelikteki Atıkları: </w:t>
      </w:r>
      <w:r w:rsidRPr="00697619">
        <w:rPr>
          <w:rFonts w:ascii="Times New Roman" w:hAnsi="Times New Roman" w:cs="Times New Roman"/>
          <w:sz w:val="24"/>
          <w:szCs w:val="24"/>
        </w:rPr>
        <w:t>Beceri uygulamaları sonrasında enfekte olmadığı varsayılan; ambalaj malzemeleri, şişe vb. malzemelerden oluşan atıklardır.</w:t>
      </w:r>
    </w:p>
    <w:p w14:paraId="399732A4" w14:textId="1166A1E9" w:rsidR="00705A21" w:rsidRPr="00697619" w:rsidRDefault="00705A21" w:rsidP="00DC47AE">
      <w:pPr>
        <w:pStyle w:val="ListeParagraf"/>
        <w:numPr>
          <w:ilvl w:val="1"/>
          <w:numId w:val="3"/>
        </w:numPr>
        <w:spacing w:line="360" w:lineRule="auto"/>
        <w:jc w:val="both"/>
        <w:rPr>
          <w:rFonts w:ascii="Times New Roman" w:hAnsi="Times New Roman" w:cs="Times New Roman"/>
          <w:sz w:val="24"/>
          <w:szCs w:val="24"/>
        </w:rPr>
      </w:pPr>
      <w:r w:rsidRPr="00697619">
        <w:rPr>
          <w:rFonts w:ascii="Times New Roman" w:hAnsi="Times New Roman" w:cs="Times New Roman"/>
          <w:b/>
          <w:bCs/>
          <w:sz w:val="24"/>
          <w:szCs w:val="24"/>
        </w:rPr>
        <w:t>Delici/kesici atıklar</w:t>
      </w:r>
      <w:r w:rsidRPr="00697619">
        <w:rPr>
          <w:rFonts w:ascii="Times New Roman" w:hAnsi="Times New Roman" w:cs="Times New Roman"/>
          <w:sz w:val="24"/>
          <w:szCs w:val="24"/>
        </w:rPr>
        <w:t xml:space="preserve">: Beceri uygulamaları esnasında bistüri, iğne ucu, cam </w:t>
      </w:r>
      <w:proofErr w:type="spellStart"/>
      <w:r w:rsidRPr="00697619">
        <w:rPr>
          <w:rFonts w:ascii="Times New Roman" w:hAnsi="Times New Roman" w:cs="Times New Roman"/>
          <w:sz w:val="24"/>
          <w:szCs w:val="24"/>
        </w:rPr>
        <w:t>v.b</w:t>
      </w:r>
      <w:proofErr w:type="spellEnd"/>
      <w:r w:rsidRPr="00697619">
        <w:rPr>
          <w:rFonts w:ascii="Times New Roman" w:hAnsi="Times New Roman" w:cs="Times New Roman"/>
          <w:sz w:val="24"/>
          <w:szCs w:val="24"/>
        </w:rPr>
        <w:t xml:space="preserve"> gibi delici ve kesici materyalleri tanımlar.</w:t>
      </w:r>
    </w:p>
    <w:p w14:paraId="42DC0EDD" w14:textId="3421FD14" w:rsidR="00705A21" w:rsidRPr="00697619" w:rsidRDefault="00705A21" w:rsidP="00DC47AE">
      <w:pPr>
        <w:pStyle w:val="ListeParagraf"/>
        <w:numPr>
          <w:ilvl w:val="0"/>
          <w:numId w:val="3"/>
        </w:numPr>
        <w:spacing w:line="360" w:lineRule="auto"/>
        <w:jc w:val="both"/>
        <w:rPr>
          <w:rFonts w:ascii="Times New Roman" w:hAnsi="Times New Roman" w:cs="Times New Roman"/>
          <w:b/>
          <w:bCs/>
          <w:sz w:val="24"/>
          <w:szCs w:val="24"/>
        </w:rPr>
      </w:pPr>
      <w:r w:rsidRPr="00697619">
        <w:rPr>
          <w:rFonts w:ascii="Times New Roman" w:hAnsi="Times New Roman" w:cs="Times New Roman"/>
          <w:b/>
          <w:bCs/>
          <w:sz w:val="24"/>
          <w:szCs w:val="24"/>
        </w:rPr>
        <w:t>SORUMLULAR</w:t>
      </w:r>
    </w:p>
    <w:p w14:paraId="6C7A1293" w14:textId="7DB0D65C" w:rsidR="005D1984" w:rsidRDefault="00705A21" w:rsidP="00DC47AE">
      <w:pPr>
        <w:spacing w:line="360" w:lineRule="auto"/>
        <w:ind w:left="720" w:hanging="11"/>
        <w:jc w:val="both"/>
        <w:rPr>
          <w:rFonts w:ascii="Times New Roman" w:hAnsi="Times New Roman" w:cs="Times New Roman"/>
          <w:sz w:val="24"/>
          <w:szCs w:val="24"/>
        </w:rPr>
      </w:pPr>
      <w:r w:rsidRPr="00697619">
        <w:rPr>
          <w:rFonts w:ascii="Times New Roman" w:hAnsi="Times New Roman" w:cs="Times New Roman"/>
          <w:sz w:val="24"/>
          <w:szCs w:val="24"/>
        </w:rPr>
        <w:t>Bu prosedürün uygulanmasından, laboratuvarlarını kullanan tüm öğretim</w:t>
      </w:r>
      <w:r w:rsidR="00FF2238" w:rsidRPr="00697619">
        <w:rPr>
          <w:rFonts w:ascii="Times New Roman" w:hAnsi="Times New Roman" w:cs="Times New Roman"/>
          <w:sz w:val="24"/>
          <w:szCs w:val="24"/>
        </w:rPr>
        <w:t xml:space="preserve"> </w:t>
      </w:r>
      <w:r w:rsidRPr="00697619">
        <w:rPr>
          <w:rFonts w:ascii="Times New Roman" w:hAnsi="Times New Roman" w:cs="Times New Roman"/>
          <w:sz w:val="24"/>
          <w:szCs w:val="24"/>
        </w:rPr>
        <w:t>elemanları sorumludur.</w:t>
      </w:r>
    </w:p>
    <w:p w14:paraId="5DF272C0" w14:textId="6E097923" w:rsidR="00C44026" w:rsidRPr="00DC47AE" w:rsidRDefault="00D97F4D" w:rsidP="00DC47AE">
      <w:pPr>
        <w:pStyle w:val="ListeParagraf"/>
        <w:numPr>
          <w:ilvl w:val="0"/>
          <w:numId w:val="3"/>
        </w:numPr>
        <w:spacing w:line="360" w:lineRule="auto"/>
        <w:jc w:val="both"/>
        <w:rPr>
          <w:rFonts w:ascii="Times New Roman" w:hAnsi="Times New Roman" w:cs="Times New Roman"/>
          <w:b/>
          <w:bCs/>
          <w:sz w:val="24"/>
          <w:szCs w:val="24"/>
        </w:rPr>
      </w:pPr>
      <w:r w:rsidRPr="00697619">
        <w:rPr>
          <w:rFonts w:ascii="Times New Roman" w:hAnsi="Times New Roman" w:cs="Times New Roman"/>
          <w:b/>
          <w:bCs/>
          <w:sz w:val="24"/>
          <w:szCs w:val="24"/>
        </w:rPr>
        <w:t>UYGULAMA</w:t>
      </w:r>
    </w:p>
    <w:p w14:paraId="58E0B42E" w14:textId="0E3F4F30" w:rsidR="00D97F4D" w:rsidRPr="00697619" w:rsidRDefault="00D10485" w:rsidP="009E521B">
      <w:pPr>
        <w:pStyle w:val="ListeParagraf"/>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C47AE">
        <w:rPr>
          <w:rFonts w:ascii="Times New Roman" w:hAnsi="Times New Roman" w:cs="Times New Roman"/>
          <w:sz w:val="24"/>
          <w:szCs w:val="24"/>
        </w:rPr>
        <w:t>a</w:t>
      </w:r>
      <w:r w:rsidR="00801EED" w:rsidRPr="00697619">
        <w:rPr>
          <w:rFonts w:ascii="Times New Roman" w:hAnsi="Times New Roman" w:cs="Times New Roman"/>
          <w:sz w:val="24"/>
          <w:szCs w:val="24"/>
        </w:rPr>
        <w:t xml:space="preserve">boratuvarları öğrencilere; hijyenik bakım uygulamaları, oral ve </w:t>
      </w:r>
      <w:proofErr w:type="spellStart"/>
      <w:r w:rsidR="00801EED" w:rsidRPr="00697619">
        <w:rPr>
          <w:rFonts w:ascii="Times New Roman" w:hAnsi="Times New Roman" w:cs="Times New Roman"/>
          <w:sz w:val="24"/>
          <w:szCs w:val="24"/>
        </w:rPr>
        <w:t>parenteral</w:t>
      </w:r>
      <w:proofErr w:type="spellEnd"/>
      <w:r w:rsidR="00801EED" w:rsidRPr="00697619">
        <w:rPr>
          <w:rFonts w:ascii="Times New Roman" w:hAnsi="Times New Roman" w:cs="Times New Roman"/>
          <w:sz w:val="24"/>
          <w:szCs w:val="24"/>
        </w:rPr>
        <w:t xml:space="preserve"> ilaç uygulamaları, beslenme ve boşaltım sistemi uygulamaları gibi hemşirelik eğitimi kapsamındaki uygulamaları gerçekleştirebileceği klinik ortama en yakın öğrenme ortamı sağlamak amacı ile düzenlenmiştir.</w:t>
      </w:r>
      <w:r>
        <w:rPr>
          <w:rFonts w:ascii="Times New Roman" w:hAnsi="Times New Roman" w:cs="Times New Roman"/>
          <w:sz w:val="24"/>
          <w:szCs w:val="24"/>
        </w:rPr>
        <w:t xml:space="preserve"> </w:t>
      </w:r>
      <w:r w:rsidR="00801EED" w:rsidRPr="00697619">
        <w:rPr>
          <w:rFonts w:ascii="Times New Roman" w:hAnsi="Times New Roman" w:cs="Times New Roman"/>
          <w:sz w:val="24"/>
          <w:szCs w:val="24"/>
        </w:rPr>
        <w:t xml:space="preserve">Laboratuvarda hemşirelik uygulamalarının </w:t>
      </w:r>
      <w:r w:rsidR="00801EED" w:rsidRPr="00697619">
        <w:rPr>
          <w:rFonts w:ascii="Times New Roman" w:hAnsi="Times New Roman" w:cs="Times New Roman"/>
          <w:sz w:val="24"/>
          <w:szCs w:val="24"/>
        </w:rPr>
        <w:lastRenderedPageBreak/>
        <w:t>gerçekleştirilebileceği hasta bakım mankeni, tıbbı sarf malzemeleri, tıbbi cihaz ve aletlerle donatılmıştır.</w:t>
      </w:r>
    </w:p>
    <w:p w14:paraId="1388C1A2" w14:textId="03BAE005" w:rsidR="008F46C8" w:rsidRPr="00697619" w:rsidRDefault="008F46C8" w:rsidP="009E521B">
      <w:pPr>
        <w:pStyle w:val="ListeParagraf"/>
        <w:numPr>
          <w:ilvl w:val="1"/>
          <w:numId w:val="3"/>
        </w:numPr>
        <w:spacing w:line="360" w:lineRule="auto"/>
        <w:jc w:val="both"/>
        <w:rPr>
          <w:rFonts w:ascii="Times New Roman" w:hAnsi="Times New Roman" w:cs="Times New Roman"/>
          <w:sz w:val="24"/>
          <w:szCs w:val="24"/>
        </w:rPr>
      </w:pPr>
      <w:r w:rsidRPr="00697619">
        <w:rPr>
          <w:rFonts w:ascii="Times New Roman" w:hAnsi="Times New Roman" w:cs="Times New Roman"/>
          <w:sz w:val="24"/>
          <w:szCs w:val="24"/>
        </w:rPr>
        <w:t>Dönem başlama tarihinden 2 hafta önce laboratu</w:t>
      </w:r>
      <w:r w:rsidR="00D10485">
        <w:rPr>
          <w:rFonts w:ascii="Times New Roman" w:hAnsi="Times New Roman" w:cs="Times New Roman"/>
          <w:sz w:val="24"/>
          <w:szCs w:val="24"/>
        </w:rPr>
        <w:t>varı</w:t>
      </w:r>
      <w:r w:rsidRPr="00697619">
        <w:rPr>
          <w:rFonts w:ascii="Times New Roman" w:hAnsi="Times New Roman" w:cs="Times New Roman"/>
          <w:sz w:val="24"/>
          <w:szCs w:val="24"/>
        </w:rPr>
        <w:t xml:space="preserve"> kullanacak Anabilim Dalları laboratuvar kullanım tarihlerini laboratuvar sorumlularına bildirir.</w:t>
      </w:r>
    </w:p>
    <w:p w14:paraId="1D6833D9" w14:textId="1988D505" w:rsidR="000A75D7" w:rsidRPr="00697619" w:rsidRDefault="000A75D7" w:rsidP="009E521B">
      <w:pPr>
        <w:pStyle w:val="ListeParagraf"/>
        <w:numPr>
          <w:ilvl w:val="1"/>
          <w:numId w:val="3"/>
        </w:numPr>
        <w:spacing w:line="360" w:lineRule="auto"/>
        <w:jc w:val="both"/>
        <w:rPr>
          <w:rFonts w:ascii="Times New Roman" w:hAnsi="Times New Roman" w:cs="Times New Roman"/>
          <w:sz w:val="24"/>
          <w:szCs w:val="24"/>
        </w:rPr>
      </w:pPr>
      <w:r w:rsidRPr="00697619">
        <w:rPr>
          <w:rFonts w:ascii="Times New Roman" w:hAnsi="Times New Roman" w:cs="Times New Roman"/>
          <w:sz w:val="24"/>
          <w:szCs w:val="24"/>
        </w:rPr>
        <w:t>Anabilim Dallarının bildirdiği tarihler doğrultusunda</w:t>
      </w:r>
      <w:r w:rsidR="00D10485">
        <w:rPr>
          <w:rFonts w:ascii="Times New Roman" w:hAnsi="Times New Roman" w:cs="Times New Roman"/>
          <w:sz w:val="24"/>
          <w:szCs w:val="24"/>
        </w:rPr>
        <w:t xml:space="preserve"> </w:t>
      </w:r>
      <w:r w:rsidRPr="00697619">
        <w:rPr>
          <w:rFonts w:ascii="Times New Roman" w:hAnsi="Times New Roman" w:cs="Times New Roman"/>
          <w:sz w:val="24"/>
          <w:szCs w:val="24"/>
        </w:rPr>
        <w:t>Laboratuva</w:t>
      </w:r>
      <w:r w:rsidR="00D10485">
        <w:rPr>
          <w:rFonts w:ascii="Times New Roman" w:hAnsi="Times New Roman" w:cs="Times New Roman"/>
          <w:sz w:val="24"/>
          <w:szCs w:val="24"/>
        </w:rPr>
        <w:t>r</w:t>
      </w:r>
      <w:r w:rsidRPr="00697619">
        <w:rPr>
          <w:rFonts w:ascii="Times New Roman" w:hAnsi="Times New Roman" w:cs="Times New Roman"/>
          <w:sz w:val="24"/>
          <w:szCs w:val="24"/>
        </w:rPr>
        <w:t xml:space="preserve"> Kullanım Çizelgesi Formu oluşturulur.</w:t>
      </w:r>
    </w:p>
    <w:p w14:paraId="532E60F3" w14:textId="6DC8C1B4" w:rsidR="000A75D7" w:rsidRPr="00697619" w:rsidRDefault="00E877AF" w:rsidP="009E521B">
      <w:pPr>
        <w:pStyle w:val="ListeParagraf"/>
        <w:numPr>
          <w:ilvl w:val="1"/>
          <w:numId w:val="3"/>
        </w:numPr>
        <w:spacing w:line="360" w:lineRule="auto"/>
        <w:jc w:val="both"/>
        <w:rPr>
          <w:rFonts w:ascii="Times New Roman" w:hAnsi="Times New Roman" w:cs="Times New Roman"/>
          <w:sz w:val="24"/>
          <w:szCs w:val="24"/>
        </w:rPr>
      </w:pPr>
      <w:r w:rsidRPr="00697619">
        <w:rPr>
          <w:rFonts w:ascii="Times New Roman" w:hAnsi="Times New Roman" w:cs="Times New Roman"/>
          <w:sz w:val="24"/>
          <w:szCs w:val="24"/>
        </w:rPr>
        <w:t>Eylül ayının ilk haftasında laboratuvarların kullanıma hazır olması için ilgili malzemeler ilgili öğretim elemanlarınca yerleştirilir.</w:t>
      </w:r>
    </w:p>
    <w:p w14:paraId="49BBFEFE" w14:textId="34B7DD8C" w:rsidR="00B1084B" w:rsidRPr="00697619" w:rsidRDefault="00D10485" w:rsidP="009E521B">
      <w:pPr>
        <w:pStyle w:val="ListeParagraf"/>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D412A4" w:rsidRPr="00697619">
        <w:rPr>
          <w:rFonts w:ascii="Times New Roman" w:hAnsi="Times New Roman" w:cs="Times New Roman"/>
          <w:sz w:val="24"/>
          <w:szCs w:val="24"/>
        </w:rPr>
        <w:t>aboratuvarı kullanacak öğretim elemanı dönem içerisinde kullan</w:t>
      </w:r>
      <w:r w:rsidR="00187B9D">
        <w:rPr>
          <w:rFonts w:ascii="Times New Roman" w:hAnsi="Times New Roman" w:cs="Times New Roman"/>
          <w:sz w:val="24"/>
          <w:szCs w:val="24"/>
        </w:rPr>
        <w:t xml:space="preserve">ılan </w:t>
      </w:r>
      <w:r w:rsidR="00D412A4" w:rsidRPr="00697619">
        <w:rPr>
          <w:rFonts w:ascii="Times New Roman" w:hAnsi="Times New Roman" w:cs="Times New Roman"/>
          <w:sz w:val="24"/>
          <w:szCs w:val="24"/>
        </w:rPr>
        <w:t>sarf malzemeler</w:t>
      </w:r>
      <w:r w:rsidR="00187B9D">
        <w:rPr>
          <w:rFonts w:ascii="Times New Roman" w:hAnsi="Times New Roman" w:cs="Times New Roman"/>
          <w:sz w:val="24"/>
          <w:szCs w:val="24"/>
        </w:rPr>
        <w:t>i</w:t>
      </w:r>
      <w:r w:rsidR="00D412A4" w:rsidRPr="00697619">
        <w:rPr>
          <w:rFonts w:ascii="Times New Roman" w:hAnsi="Times New Roman" w:cs="Times New Roman"/>
          <w:sz w:val="24"/>
          <w:szCs w:val="24"/>
        </w:rPr>
        <w:t xml:space="preserve"> Laboratuvar Sarf Malzeme Kullanım Formu ile </w:t>
      </w:r>
      <w:proofErr w:type="spellStart"/>
      <w:r w:rsidR="00D412A4" w:rsidRPr="00697619">
        <w:rPr>
          <w:rFonts w:ascii="Times New Roman" w:hAnsi="Times New Roman" w:cs="Times New Roman"/>
          <w:sz w:val="24"/>
          <w:szCs w:val="24"/>
        </w:rPr>
        <w:t>tes</w:t>
      </w:r>
      <w:r w:rsidR="00DC47AE">
        <w:rPr>
          <w:rFonts w:ascii="Times New Roman" w:hAnsi="Times New Roman" w:cs="Times New Roman"/>
          <w:sz w:val="24"/>
          <w:szCs w:val="24"/>
        </w:rPr>
        <w:t>b</w:t>
      </w:r>
      <w:r w:rsidR="00D412A4" w:rsidRPr="00697619">
        <w:rPr>
          <w:rFonts w:ascii="Times New Roman" w:hAnsi="Times New Roman" w:cs="Times New Roman"/>
          <w:sz w:val="24"/>
          <w:szCs w:val="24"/>
        </w:rPr>
        <w:t>it</w:t>
      </w:r>
      <w:proofErr w:type="spellEnd"/>
      <w:r w:rsidR="00D412A4" w:rsidRPr="00697619">
        <w:rPr>
          <w:rFonts w:ascii="Times New Roman" w:hAnsi="Times New Roman" w:cs="Times New Roman"/>
          <w:sz w:val="24"/>
          <w:szCs w:val="24"/>
        </w:rPr>
        <w:t xml:space="preserve"> edilip stoktan düşülür.</w:t>
      </w:r>
    </w:p>
    <w:p w14:paraId="6325A1B1" w14:textId="57DEE527" w:rsidR="0047384A" w:rsidRDefault="0047384A" w:rsidP="009E521B">
      <w:pPr>
        <w:pStyle w:val="ListeParagraf"/>
        <w:numPr>
          <w:ilvl w:val="1"/>
          <w:numId w:val="3"/>
        </w:numPr>
        <w:spacing w:line="360" w:lineRule="auto"/>
        <w:jc w:val="both"/>
        <w:rPr>
          <w:rFonts w:ascii="Times New Roman" w:hAnsi="Times New Roman" w:cs="Times New Roman"/>
          <w:sz w:val="24"/>
          <w:szCs w:val="24"/>
        </w:rPr>
      </w:pPr>
      <w:r w:rsidRPr="00697619">
        <w:rPr>
          <w:rFonts w:ascii="Times New Roman" w:hAnsi="Times New Roman" w:cs="Times New Roman"/>
          <w:sz w:val="24"/>
          <w:szCs w:val="24"/>
        </w:rPr>
        <w:t>Malzemelerin ve eğitim materyallerinin güvenli bir şekilde muhafaza edilmesi için öğrencinin laboratuvar kullanımı mutlaka öğretim elemanı rehberliğinde gerçekleştirilir ve laboratuvar kullanımından sonra her bir laboratuvarın kapısı ve genel giriş kapısı kilitlenir.</w:t>
      </w:r>
    </w:p>
    <w:p w14:paraId="1F7ED397" w14:textId="77777777" w:rsidR="00F17597" w:rsidRPr="00697619" w:rsidRDefault="00F17597" w:rsidP="009E521B">
      <w:pPr>
        <w:pStyle w:val="ListeParagraf"/>
        <w:numPr>
          <w:ilvl w:val="1"/>
          <w:numId w:val="3"/>
        </w:numPr>
        <w:spacing w:line="360" w:lineRule="auto"/>
        <w:jc w:val="both"/>
        <w:rPr>
          <w:rFonts w:ascii="Times New Roman" w:hAnsi="Times New Roman" w:cs="Times New Roman"/>
          <w:sz w:val="24"/>
          <w:szCs w:val="24"/>
        </w:rPr>
      </w:pPr>
      <w:r w:rsidRPr="00697619">
        <w:rPr>
          <w:rFonts w:ascii="Times New Roman" w:hAnsi="Times New Roman" w:cs="Times New Roman"/>
          <w:sz w:val="24"/>
          <w:szCs w:val="24"/>
        </w:rPr>
        <w:t>Laboratuvarların farklı öğrenci grupları tarafından kullanılmasından dolayı her uygulama sonrasında malzemelerin ve eğitim materyallerinin tedavi arabalarına ve dolaplara yerleştirilmesinden uygulamayı yapan öğretim elemanı sorumludur.</w:t>
      </w:r>
    </w:p>
    <w:p w14:paraId="673F0D64" w14:textId="77777777" w:rsidR="00F17597" w:rsidRPr="00697619" w:rsidRDefault="00F17597" w:rsidP="009E521B">
      <w:pPr>
        <w:pStyle w:val="ListeParagraf"/>
        <w:numPr>
          <w:ilvl w:val="1"/>
          <w:numId w:val="3"/>
        </w:numPr>
        <w:spacing w:line="360" w:lineRule="auto"/>
        <w:ind w:left="567"/>
        <w:jc w:val="both"/>
        <w:rPr>
          <w:rFonts w:ascii="Times New Roman" w:hAnsi="Times New Roman" w:cs="Times New Roman"/>
          <w:sz w:val="24"/>
          <w:szCs w:val="24"/>
        </w:rPr>
      </w:pPr>
      <w:r w:rsidRPr="00697619">
        <w:rPr>
          <w:rFonts w:ascii="Times New Roman" w:hAnsi="Times New Roman" w:cs="Times New Roman"/>
          <w:sz w:val="24"/>
          <w:szCs w:val="24"/>
        </w:rPr>
        <w:t>Öğretim elemanları, uygulama zamanı dışında laboratuvar malzemelerini kullanmayı talep ettiğinde, durumu laboratuvarın işleyişi ve düzenini sağlayan öğretim elemanlarına bildirir ve</w:t>
      </w:r>
      <w:r>
        <w:rPr>
          <w:rFonts w:ascii="Times New Roman" w:hAnsi="Times New Roman" w:cs="Times New Roman"/>
          <w:sz w:val="24"/>
          <w:szCs w:val="24"/>
        </w:rPr>
        <w:t xml:space="preserve"> </w:t>
      </w:r>
      <w:r w:rsidRPr="00697619">
        <w:rPr>
          <w:rFonts w:ascii="Times New Roman" w:hAnsi="Times New Roman" w:cs="Times New Roman"/>
          <w:sz w:val="24"/>
          <w:szCs w:val="24"/>
        </w:rPr>
        <w:t>Laboratuvar Malzeme Devir Teslim Tutanağı Formu doldurarak ihtiyaç duyduğu malzemeyi teslim alır. Teslim aldığı malzemeyi dönem bitmeden teslim etmekten sorumludur.</w:t>
      </w:r>
    </w:p>
    <w:p w14:paraId="3DF787E3" w14:textId="77777777" w:rsidR="00F17597" w:rsidRDefault="00F17597" w:rsidP="009E521B">
      <w:pPr>
        <w:pStyle w:val="ListeParagraf"/>
        <w:numPr>
          <w:ilvl w:val="1"/>
          <w:numId w:val="3"/>
        </w:numPr>
        <w:spacing w:line="360" w:lineRule="auto"/>
        <w:ind w:left="567"/>
        <w:jc w:val="both"/>
        <w:rPr>
          <w:rFonts w:ascii="Times New Roman" w:hAnsi="Times New Roman" w:cs="Times New Roman"/>
          <w:sz w:val="24"/>
          <w:szCs w:val="24"/>
        </w:rPr>
      </w:pPr>
      <w:r w:rsidRPr="00C44026">
        <w:rPr>
          <w:rFonts w:ascii="Times New Roman" w:hAnsi="Times New Roman" w:cs="Times New Roman"/>
          <w:sz w:val="24"/>
          <w:szCs w:val="24"/>
        </w:rPr>
        <w:t>Laboratuvar uygulamaları yapılacağı takdirde, laboratuvar anahtarı ilgili personelden dersin sorumlu öğretim üyesi tarafından alınarak açılmalı ve uygulamalar bittiğinde yine dersin sorumlu öğretim üyesi tarafından ilgili personele teslim edilmelidir.</w:t>
      </w:r>
    </w:p>
    <w:p w14:paraId="7EBC76FA" w14:textId="653A60FE" w:rsidR="00F17597" w:rsidRDefault="00F17597" w:rsidP="009E521B">
      <w:pPr>
        <w:pStyle w:val="ListeParagraf"/>
        <w:numPr>
          <w:ilvl w:val="1"/>
          <w:numId w:val="3"/>
        </w:numPr>
        <w:spacing w:line="360" w:lineRule="auto"/>
        <w:ind w:left="567"/>
        <w:jc w:val="both"/>
        <w:rPr>
          <w:rFonts w:ascii="Times New Roman" w:hAnsi="Times New Roman" w:cs="Times New Roman"/>
          <w:sz w:val="24"/>
          <w:szCs w:val="24"/>
        </w:rPr>
      </w:pPr>
      <w:r w:rsidRPr="00C44026">
        <w:rPr>
          <w:rFonts w:ascii="Times New Roman" w:hAnsi="Times New Roman" w:cs="Times New Roman"/>
          <w:sz w:val="24"/>
          <w:szCs w:val="24"/>
        </w:rPr>
        <w:t>Laboratuvarlarda kullanılan eğitim materyalleri, kullanılan koltuk, sandalye ve tabure gibi yardımcı araç gereçler uygulama sonrasında ayrılan bölümlere / dolaplara kaldırılmalı, düzenlenmeli ve laboratuvar bir sonraki uygulama için hazır bir şekilde bırakılmalıdır.</w:t>
      </w:r>
    </w:p>
    <w:p w14:paraId="298F2212" w14:textId="67FCAF55" w:rsidR="00F17597" w:rsidRDefault="00F17597" w:rsidP="009E521B">
      <w:pPr>
        <w:pStyle w:val="ListeParagraf"/>
        <w:numPr>
          <w:ilvl w:val="1"/>
          <w:numId w:val="3"/>
        </w:numPr>
        <w:spacing w:line="360" w:lineRule="auto"/>
        <w:ind w:left="567"/>
        <w:jc w:val="both"/>
        <w:rPr>
          <w:rFonts w:ascii="Times New Roman" w:hAnsi="Times New Roman" w:cs="Times New Roman"/>
          <w:sz w:val="24"/>
          <w:szCs w:val="24"/>
        </w:rPr>
      </w:pPr>
      <w:r w:rsidRPr="00C44026">
        <w:rPr>
          <w:rFonts w:ascii="Times New Roman" w:hAnsi="Times New Roman" w:cs="Times New Roman"/>
          <w:sz w:val="24"/>
          <w:szCs w:val="24"/>
        </w:rPr>
        <w:lastRenderedPageBreak/>
        <w:t xml:space="preserve">Laboratuvar kapatılırken dersin öğretim elemanı tarafından laboratuvar   araç- gereç ve malzemelerin tam olup olmadığı, gerekli şekilde düzenlenip düzenlenmediği, aydınlanma, ısınma, su vb. sistemlerin kapalı olup olmadığı vb. kontrol edilerek gerekli önlemler alınarak kapatılmalıdır.  </w:t>
      </w:r>
    </w:p>
    <w:p w14:paraId="6FAD1B7D" w14:textId="24E47014" w:rsidR="00F17597" w:rsidRDefault="00F17597" w:rsidP="009E521B">
      <w:pPr>
        <w:pStyle w:val="ListeParagraf"/>
        <w:numPr>
          <w:ilvl w:val="1"/>
          <w:numId w:val="3"/>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L</w:t>
      </w:r>
      <w:r w:rsidRPr="00697619">
        <w:rPr>
          <w:rFonts w:ascii="Times New Roman" w:hAnsi="Times New Roman" w:cs="Times New Roman"/>
          <w:sz w:val="24"/>
          <w:szCs w:val="24"/>
        </w:rPr>
        <w:t>aboratuvar</w:t>
      </w:r>
      <w:r>
        <w:rPr>
          <w:rFonts w:ascii="Times New Roman" w:hAnsi="Times New Roman" w:cs="Times New Roman"/>
          <w:sz w:val="24"/>
          <w:szCs w:val="24"/>
        </w:rPr>
        <w:t>ı</w:t>
      </w:r>
      <w:r w:rsidRPr="00697619">
        <w:rPr>
          <w:rFonts w:ascii="Times New Roman" w:hAnsi="Times New Roman" w:cs="Times New Roman"/>
          <w:sz w:val="24"/>
          <w:szCs w:val="24"/>
        </w:rPr>
        <w:t xml:space="preserve"> dönem içerisinde kullanan anabilim dalları laboratu</w:t>
      </w:r>
      <w:r>
        <w:rPr>
          <w:rFonts w:ascii="Times New Roman" w:hAnsi="Times New Roman" w:cs="Times New Roman"/>
          <w:sz w:val="24"/>
          <w:szCs w:val="24"/>
        </w:rPr>
        <w:t>v</w:t>
      </w:r>
      <w:r w:rsidRPr="00697619">
        <w:rPr>
          <w:rFonts w:ascii="Times New Roman" w:hAnsi="Times New Roman" w:cs="Times New Roman"/>
          <w:sz w:val="24"/>
          <w:szCs w:val="24"/>
        </w:rPr>
        <w:t>arları kullandıkları süreçte kullanılan malzemelerden ve laboratuvarın temizliğinden sorumludur.</w:t>
      </w:r>
    </w:p>
    <w:p w14:paraId="6AAC6F7A" w14:textId="643474D0" w:rsidR="00F17597" w:rsidRDefault="00F17597" w:rsidP="009E521B">
      <w:pPr>
        <w:pStyle w:val="ListeParagraf"/>
        <w:numPr>
          <w:ilvl w:val="1"/>
          <w:numId w:val="3"/>
        </w:numPr>
        <w:spacing w:line="360" w:lineRule="auto"/>
        <w:ind w:left="567"/>
        <w:rPr>
          <w:rFonts w:ascii="Times New Roman" w:hAnsi="Times New Roman" w:cs="Times New Roman"/>
          <w:sz w:val="24"/>
          <w:szCs w:val="24"/>
        </w:rPr>
      </w:pPr>
      <w:r w:rsidRPr="00F17597">
        <w:rPr>
          <w:rFonts w:ascii="Times New Roman" w:hAnsi="Times New Roman" w:cs="Times New Roman"/>
          <w:sz w:val="24"/>
          <w:szCs w:val="24"/>
        </w:rPr>
        <w:t>Laboratuvar için istenen malzemeler ilgili anabilim dallarınca teslim alınır ve kontrol edilir.</w:t>
      </w:r>
    </w:p>
    <w:p w14:paraId="4B7243C7" w14:textId="36077143" w:rsidR="00F17597" w:rsidRPr="00F17597" w:rsidRDefault="00F17597" w:rsidP="009E521B">
      <w:pPr>
        <w:pStyle w:val="ListeParagraf"/>
        <w:numPr>
          <w:ilvl w:val="1"/>
          <w:numId w:val="3"/>
        </w:numPr>
        <w:spacing w:line="360" w:lineRule="auto"/>
        <w:ind w:left="567"/>
        <w:rPr>
          <w:rFonts w:ascii="Times New Roman" w:hAnsi="Times New Roman" w:cs="Times New Roman"/>
          <w:sz w:val="24"/>
          <w:szCs w:val="24"/>
        </w:rPr>
      </w:pPr>
      <w:r w:rsidRPr="00F17597">
        <w:rPr>
          <w:rFonts w:ascii="Times New Roman" w:hAnsi="Times New Roman" w:cs="Times New Roman"/>
          <w:sz w:val="24"/>
          <w:szCs w:val="24"/>
        </w:rPr>
        <w:t>Her uygulama sonrasında klimaların, muslukların, pencerelerin ve ışığın kapalı olması durumunu laboratuvarı kullanan öğretim elemanı kontrol eder.</w:t>
      </w:r>
    </w:p>
    <w:p w14:paraId="2C8E60D6" w14:textId="77777777" w:rsidR="00F17597" w:rsidRPr="00F17597" w:rsidRDefault="00F17597" w:rsidP="009E521B">
      <w:pPr>
        <w:pStyle w:val="ListeParagraf"/>
        <w:spacing w:line="360" w:lineRule="auto"/>
        <w:ind w:left="660"/>
        <w:rPr>
          <w:rFonts w:ascii="Times New Roman" w:hAnsi="Times New Roman" w:cs="Times New Roman"/>
          <w:sz w:val="24"/>
          <w:szCs w:val="24"/>
        </w:rPr>
      </w:pPr>
    </w:p>
    <w:p w14:paraId="7640D5F0" w14:textId="7F08F3EF" w:rsidR="0097022F" w:rsidRPr="00F17597" w:rsidRDefault="00250465" w:rsidP="009E521B">
      <w:pPr>
        <w:pStyle w:val="ListeParagraf"/>
        <w:numPr>
          <w:ilvl w:val="1"/>
          <w:numId w:val="3"/>
        </w:numPr>
        <w:spacing w:line="360" w:lineRule="auto"/>
        <w:ind w:left="567"/>
        <w:jc w:val="both"/>
        <w:rPr>
          <w:rFonts w:ascii="Times New Roman" w:hAnsi="Times New Roman" w:cs="Times New Roman"/>
          <w:b/>
          <w:bCs/>
          <w:sz w:val="24"/>
          <w:szCs w:val="24"/>
        </w:rPr>
      </w:pPr>
      <w:r w:rsidRPr="00F17597">
        <w:rPr>
          <w:rFonts w:ascii="Times New Roman" w:hAnsi="Times New Roman" w:cs="Times New Roman"/>
          <w:b/>
          <w:bCs/>
          <w:sz w:val="24"/>
          <w:szCs w:val="24"/>
        </w:rPr>
        <w:t>Kullanılan eğitim maketlerinin;</w:t>
      </w:r>
    </w:p>
    <w:p w14:paraId="634DB185" w14:textId="77777777" w:rsidR="0097022F" w:rsidRPr="00697619" w:rsidRDefault="0097022F" w:rsidP="009E521B">
      <w:pPr>
        <w:pStyle w:val="ListeParagraf"/>
        <w:numPr>
          <w:ilvl w:val="0"/>
          <w:numId w:val="4"/>
        </w:numPr>
        <w:spacing w:line="360" w:lineRule="auto"/>
        <w:jc w:val="both"/>
        <w:rPr>
          <w:rFonts w:ascii="Times New Roman" w:hAnsi="Times New Roman" w:cs="Times New Roman"/>
          <w:sz w:val="24"/>
          <w:szCs w:val="24"/>
        </w:rPr>
      </w:pPr>
      <w:r w:rsidRPr="00697619">
        <w:rPr>
          <w:rFonts w:ascii="Times New Roman" w:hAnsi="Times New Roman" w:cs="Times New Roman"/>
          <w:sz w:val="24"/>
          <w:szCs w:val="24"/>
        </w:rPr>
        <w:t>Ekstremiteleri hareket yeteneğinin tersi yönde hareket ettirilmemelidir.</w:t>
      </w:r>
    </w:p>
    <w:p w14:paraId="1825C8E4" w14:textId="77777777" w:rsidR="0097022F" w:rsidRPr="00697619" w:rsidRDefault="0097022F" w:rsidP="009E521B">
      <w:pPr>
        <w:pStyle w:val="ListeParagraf"/>
        <w:numPr>
          <w:ilvl w:val="0"/>
          <w:numId w:val="4"/>
        </w:numPr>
        <w:spacing w:line="360" w:lineRule="auto"/>
        <w:jc w:val="both"/>
        <w:rPr>
          <w:rFonts w:ascii="Times New Roman" w:hAnsi="Times New Roman" w:cs="Times New Roman"/>
          <w:sz w:val="24"/>
          <w:szCs w:val="24"/>
        </w:rPr>
      </w:pPr>
      <w:r w:rsidRPr="00697619">
        <w:rPr>
          <w:rFonts w:ascii="Times New Roman" w:hAnsi="Times New Roman" w:cs="Times New Roman"/>
          <w:sz w:val="24"/>
          <w:szCs w:val="24"/>
        </w:rPr>
        <w:t>Ekstremite eklemleri zorlanmamalıdır.</w:t>
      </w:r>
    </w:p>
    <w:p w14:paraId="4C4AC121" w14:textId="77777777" w:rsidR="0097022F" w:rsidRPr="00697619" w:rsidRDefault="0097022F" w:rsidP="009E521B">
      <w:pPr>
        <w:pStyle w:val="ListeParagraf"/>
        <w:numPr>
          <w:ilvl w:val="0"/>
          <w:numId w:val="4"/>
        </w:numPr>
        <w:spacing w:line="360" w:lineRule="auto"/>
        <w:jc w:val="both"/>
        <w:rPr>
          <w:rFonts w:ascii="Times New Roman" w:hAnsi="Times New Roman" w:cs="Times New Roman"/>
          <w:sz w:val="24"/>
          <w:szCs w:val="24"/>
        </w:rPr>
      </w:pPr>
      <w:r w:rsidRPr="00697619">
        <w:rPr>
          <w:rFonts w:ascii="Times New Roman" w:hAnsi="Times New Roman" w:cs="Times New Roman"/>
          <w:sz w:val="24"/>
          <w:szCs w:val="24"/>
        </w:rPr>
        <w:t>Mankenlerin üzeri kalem vb. araçlarla çizilmemelidir.</w:t>
      </w:r>
    </w:p>
    <w:p w14:paraId="7AFF240A" w14:textId="39A3E3A0" w:rsidR="005D1984" w:rsidRDefault="0097022F" w:rsidP="009E521B">
      <w:pPr>
        <w:pStyle w:val="ListeParagraf"/>
        <w:numPr>
          <w:ilvl w:val="0"/>
          <w:numId w:val="4"/>
        </w:numPr>
        <w:spacing w:line="360" w:lineRule="auto"/>
        <w:jc w:val="both"/>
        <w:rPr>
          <w:rFonts w:ascii="Times New Roman" w:hAnsi="Times New Roman" w:cs="Times New Roman"/>
          <w:sz w:val="24"/>
          <w:szCs w:val="24"/>
        </w:rPr>
      </w:pPr>
      <w:r w:rsidRPr="00697619">
        <w:rPr>
          <w:rFonts w:ascii="Times New Roman" w:hAnsi="Times New Roman" w:cs="Times New Roman"/>
          <w:sz w:val="24"/>
          <w:szCs w:val="24"/>
        </w:rPr>
        <w:t>Her uygulama sonrası manken düz yatar pozisyona getirilmelidir.</w:t>
      </w:r>
    </w:p>
    <w:p w14:paraId="5F603E13" w14:textId="6E0D0712" w:rsidR="00D10485" w:rsidRDefault="00F82957" w:rsidP="009E521B">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Mankenlerin bulunduğu yatakların çarşaf ve nevresimleri uygulama sonrasında düzenli olarak bırakılmalıdır. </w:t>
      </w:r>
    </w:p>
    <w:p w14:paraId="04D52F36" w14:textId="6A78F817" w:rsidR="00F87BDC" w:rsidRPr="00697619" w:rsidRDefault="00F87BDC" w:rsidP="009E521B">
      <w:pPr>
        <w:pStyle w:val="ListeParagraf"/>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Koruyucu kutu içinde yer alan maketlerin uygulama bitiminde yine kutularına yerleştirilerek yerine konulması gerekmektedir.</w:t>
      </w:r>
    </w:p>
    <w:p w14:paraId="2D4F8388" w14:textId="06EB3B4A" w:rsidR="0097022F" w:rsidRPr="00697619" w:rsidRDefault="0097022F" w:rsidP="009E521B">
      <w:pPr>
        <w:spacing w:line="360" w:lineRule="auto"/>
        <w:jc w:val="both"/>
        <w:rPr>
          <w:rFonts w:ascii="Times New Roman" w:hAnsi="Times New Roman" w:cs="Times New Roman"/>
          <w:sz w:val="24"/>
          <w:szCs w:val="24"/>
        </w:rPr>
      </w:pPr>
    </w:p>
    <w:p w14:paraId="627187A4" w14:textId="48EB4C3D" w:rsidR="005D1984" w:rsidRPr="00697619" w:rsidRDefault="005D1984" w:rsidP="00697619">
      <w:pPr>
        <w:spacing w:line="276" w:lineRule="auto"/>
        <w:ind w:left="720" w:hanging="360"/>
        <w:jc w:val="both"/>
        <w:rPr>
          <w:rFonts w:ascii="Times New Roman" w:hAnsi="Times New Roman" w:cs="Times New Roman"/>
          <w:b/>
          <w:bCs/>
          <w:sz w:val="24"/>
          <w:szCs w:val="24"/>
        </w:rPr>
      </w:pPr>
    </w:p>
    <w:p w14:paraId="05D88A7E" w14:textId="5F45BE71" w:rsidR="0063163D" w:rsidRPr="00697619" w:rsidRDefault="0063163D" w:rsidP="00697619">
      <w:pPr>
        <w:spacing w:line="276" w:lineRule="auto"/>
        <w:ind w:left="720" w:hanging="360"/>
        <w:jc w:val="both"/>
        <w:rPr>
          <w:rFonts w:ascii="Times New Roman" w:hAnsi="Times New Roman" w:cs="Times New Roman"/>
          <w:b/>
          <w:bCs/>
          <w:sz w:val="24"/>
          <w:szCs w:val="24"/>
        </w:rPr>
      </w:pPr>
    </w:p>
    <w:p w14:paraId="11A7D782" w14:textId="438DB6B3" w:rsidR="0063163D" w:rsidRDefault="0063163D" w:rsidP="00697619">
      <w:pPr>
        <w:spacing w:line="276" w:lineRule="auto"/>
        <w:ind w:left="720" w:hanging="360"/>
        <w:jc w:val="both"/>
        <w:rPr>
          <w:rFonts w:ascii="Times New Roman" w:hAnsi="Times New Roman" w:cs="Times New Roman"/>
          <w:b/>
          <w:bCs/>
          <w:sz w:val="24"/>
          <w:szCs w:val="24"/>
        </w:rPr>
      </w:pPr>
    </w:p>
    <w:p w14:paraId="2EA6B6C9" w14:textId="4CBF1AFB" w:rsidR="00697619" w:rsidRDefault="00697619" w:rsidP="00697619">
      <w:pPr>
        <w:spacing w:line="276" w:lineRule="auto"/>
        <w:ind w:left="720" w:hanging="360"/>
        <w:jc w:val="both"/>
        <w:rPr>
          <w:rFonts w:ascii="Times New Roman" w:hAnsi="Times New Roman" w:cs="Times New Roman"/>
          <w:b/>
          <w:bCs/>
          <w:sz w:val="24"/>
          <w:szCs w:val="24"/>
        </w:rPr>
      </w:pPr>
    </w:p>
    <w:p w14:paraId="2851994D" w14:textId="663AC77C" w:rsidR="00600E25" w:rsidRPr="0084403F" w:rsidRDefault="00600E25" w:rsidP="0084403F">
      <w:pPr>
        <w:spacing w:line="276" w:lineRule="auto"/>
        <w:jc w:val="both"/>
        <w:rPr>
          <w:rFonts w:ascii="Times New Roman" w:hAnsi="Times New Roman" w:cs="Times New Roman"/>
          <w:sz w:val="24"/>
          <w:szCs w:val="24"/>
        </w:rPr>
      </w:pPr>
    </w:p>
    <w:sectPr w:rsidR="00600E25" w:rsidRPr="008440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7F654" w14:textId="77777777" w:rsidR="009E521B" w:rsidRDefault="009E521B" w:rsidP="009E521B">
      <w:pPr>
        <w:spacing w:after="0" w:line="240" w:lineRule="auto"/>
      </w:pPr>
      <w:r>
        <w:separator/>
      </w:r>
    </w:p>
  </w:endnote>
  <w:endnote w:type="continuationSeparator" w:id="0">
    <w:p w14:paraId="22996AC5" w14:textId="77777777" w:rsidR="009E521B" w:rsidRDefault="009E521B" w:rsidP="009E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9055" w14:textId="77777777" w:rsidR="009E521B" w:rsidRDefault="009E521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9433" w14:textId="77777777" w:rsidR="009E521B" w:rsidRDefault="009E521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4791" w14:textId="77777777" w:rsidR="009E521B" w:rsidRDefault="009E52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0EE7" w14:textId="77777777" w:rsidR="009E521B" w:rsidRDefault="009E521B" w:rsidP="009E521B">
      <w:pPr>
        <w:spacing w:after="0" w:line="240" w:lineRule="auto"/>
      </w:pPr>
      <w:r>
        <w:separator/>
      </w:r>
    </w:p>
  </w:footnote>
  <w:footnote w:type="continuationSeparator" w:id="0">
    <w:p w14:paraId="403C34AD" w14:textId="77777777" w:rsidR="009E521B" w:rsidRDefault="009E521B" w:rsidP="009E5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F5E3" w14:textId="77777777" w:rsidR="009E521B" w:rsidRDefault="009E521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0"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696"/>
      <w:gridCol w:w="5529"/>
      <w:gridCol w:w="1701"/>
      <w:gridCol w:w="1264"/>
    </w:tblGrid>
    <w:tr w:rsidR="009E521B" w:rsidRPr="00F228A5" w14:paraId="46235CF6" w14:textId="77777777" w:rsidTr="009E521B">
      <w:trPr>
        <w:cantSplit/>
        <w:trHeight w:val="491"/>
        <w:jc w:val="center"/>
      </w:trPr>
      <w:tc>
        <w:tcPr>
          <w:tcW w:w="1696" w:type="dxa"/>
          <w:vMerge w:val="restart"/>
          <w:shd w:val="clear" w:color="auto" w:fill="auto"/>
        </w:tcPr>
        <w:p w14:paraId="75D4D051" w14:textId="77777777" w:rsidR="009E521B" w:rsidRPr="00F228A5" w:rsidRDefault="009E521B" w:rsidP="009E521B">
          <w:pPr>
            <w:spacing w:after="200" w:line="276" w:lineRule="auto"/>
            <w:jc w:val="center"/>
            <w:rPr>
              <w:rFonts w:ascii="Calibri" w:eastAsia="Calibri" w:hAnsi="Calibri" w:cs="Calibri"/>
              <w:b/>
            </w:rPr>
          </w:pPr>
          <w:r w:rsidRPr="00F228A5">
            <w:rPr>
              <w:rFonts w:ascii="Calibri" w:eastAsia="Calibri" w:hAnsi="Calibri" w:cs="Calibri"/>
              <w:b/>
            </w:rPr>
            <w:br/>
          </w:r>
          <w:r w:rsidRPr="00F228A5">
            <w:rPr>
              <w:rFonts w:ascii="Calibri" w:eastAsia="Calibri" w:hAnsi="Calibri" w:cs="Calibri"/>
              <w:b/>
              <w:noProof/>
              <w:lang w:eastAsia="tr-TR"/>
            </w:rPr>
            <w:drawing>
              <wp:inline distT="0" distB="0" distL="0" distR="0" wp14:anchorId="42242814" wp14:editId="0022612F">
                <wp:extent cx="853440" cy="853440"/>
                <wp:effectExtent l="0" t="0" r="3810" b="3810"/>
                <wp:docPr id="1662298657" name="Resim 1662298657" descr="daire, simge, sembol, logo,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298657" name="Resim 1662298657" descr="daire, simge, sembol, logo, grafik içeren bir resim&#10;&#10;Açıklama otomatik olarak oluşturuldu"/>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c>
      <w:tc>
        <w:tcPr>
          <w:tcW w:w="5529" w:type="dxa"/>
          <w:vMerge w:val="restart"/>
          <w:shd w:val="clear" w:color="auto" w:fill="auto"/>
          <w:vAlign w:val="center"/>
        </w:tcPr>
        <w:p w14:paraId="583B1A80" w14:textId="77777777" w:rsidR="009E521B" w:rsidRDefault="009E521B" w:rsidP="009E521B">
          <w:pPr>
            <w:spacing w:after="200" w:line="276" w:lineRule="auto"/>
            <w:jc w:val="center"/>
            <w:rPr>
              <w:rFonts w:ascii="Times New Roman" w:eastAsia="Calibri" w:hAnsi="Times New Roman" w:cs="Times New Roman"/>
              <w:b/>
              <w:bCs/>
              <w:sz w:val="24"/>
              <w:szCs w:val="24"/>
            </w:rPr>
          </w:pPr>
        </w:p>
        <w:p w14:paraId="0048A732" w14:textId="33EE4E35" w:rsidR="009E521B" w:rsidRDefault="009E521B" w:rsidP="009E521B">
          <w:pPr>
            <w:spacing w:after="200" w:line="276" w:lineRule="auto"/>
            <w:jc w:val="center"/>
            <w:rPr>
              <w:rFonts w:ascii="Times New Roman" w:eastAsia="Calibri" w:hAnsi="Times New Roman" w:cs="Times New Roman"/>
              <w:b/>
              <w:bCs/>
              <w:sz w:val="24"/>
              <w:szCs w:val="24"/>
            </w:rPr>
          </w:pPr>
          <w:r w:rsidRPr="00F228A5">
            <w:rPr>
              <w:rFonts w:ascii="Times New Roman" w:eastAsia="Calibri" w:hAnsi="Times New Roman" w:cs="Times New Roman"/>
              <w:b/>
              <w:bCs/>
              <w:sz w:val="24"/>
              <w:szCs w:val="24"/>
            </w:rPr>
            <w:t xml:space="preserve">HEMŞİRELİK BÖLÜMÜ </w:t>
          </w:r>
        </w:p>
        <w:p w14:paraId="6633C487" w14:textId="5977BA55" w:rsidR="009E521B" w:rsidRPr="00697619" w:rsidRDefault="009E521B" w:rsidP="009E521B">
          <w:pPr>
            <w:spacing w:line="276" w:lineRule="auto"/>
            <w:ind w:left="720" w:hanging="360"/>
            <w:rPr>
              <w:rFonts w:ascii="Times New Roman" w:hAnsi="Times New Roman" w:cs="Times New Roman"/>
              <w:b/>
              <w:bCs/>
              <w:sz w:val="24"/>
              <w:szCs w:val="24"/>
            </w:rPr>
          </w:pPr>
          <w:r w:rsidRPr="00697619">
            <w:rPr>
              <w:rFonts w:ascii="Times New Roman" w:hAnsi="Times New Roman" w:cs="Times New Roman"/>
              <w:b/>
              <w:bCs/>
              <w:sz w:val="24"/>
              <w:szCs w:val="24"/>
            </w:rPr>
            <w:t>LABORATUVAR</w:t>
          </w:r>
          <w:r>
            <w:rPr>
              <w:rFonts w:ascii="Times New Roman" w:hAnsi="Times New Roman" w:cs="Times New Roman"/>
              <w:b/>
              <w:bCs/>
              <w:sz w:val="24"/>
              <w:szCs w:val="24"/>
            </w:rPr>
            <w:t xml:space="preserve"> </w:t>
          </w:r>
          <w:r w:rsidRPr="00697619">
            <w:rPr>
              <w:rFonts w:ascii="Times New Roman" w:hAnsi="Times New Roman" w:cs="Times New Roman"/>
              <w:b/>
              <w:bCs/>
              <w:sz w:val="24"/>
              <w:szCs w:val="24"/>
            </w:rPr>
            <w:t>KULLANIM</w:t>
          </w:r>
          <w:r>
            <w:rPr>
              <w:rFonts w:ascii="Times New Roman" w:hAnsi="Times New Roman" w:cs="Times New Roman"/>
              <w:b/>
              <w:bCs/>
              <w:sz w:val="24"/>
              <w:szCs w:val="24"/>
            </w:rPr>
            <w:t xml:space="preserve"> </w:t>
          </w:r>
          <w:r w:rsidRPr="00697619">
            <w:rPr>
              <w:rFonts w:ascii="Times New Roman" w:hAnsi="Times New Roman" w:cs="Times New Roman"/>
              <w:b/>
              <w:bCs/>
              <w:sz w:val="24"/>
              <w:szCs w:val="24"/>
            </w:rPr>
            <w:t>PROSEDÜRÜ</w:t>
          </w:r>
        </w:p>
        <w:p w14:paraId="6400A94E" w14:textId="77777777" w:rsidR="009E521B" w:rsidRPr="00F228A5" w:rsidRDefault="009E521B" w:rsidP="009E521B">
          <w:pPr>
            <w:rPr>
              <w:rFonts w:ascii="Calibri" w:eastAsia="Calibri" w:hAnsi="Calibri" w:cs="Calibri"/>
              <w:b/>
              <w:bCs/>
            </w:rPr>
          </w:pPr>
        </w:p>
      </w:tc>
      <w:tc>
        <w:tcPr>
          <w:tcW w:w="1701" w:type="dxa"/>
          <w:shd w:val="clear" w:color="auto" w:fill="auto"/>
          <w:vAlign w:val="center"/>
        </w:tcPr>
        <w:p w14:paraId="086BFC5E" w14:textId="77777777" w:rsidR="009E521B" w:rsidRPr="00F228A5" w:rsidRDefault="009E521B" w:rsidP="009E521B">
          <w:pPr>
            <w:spacing w:after="200" w:line="276" w:lineRule="auto"/>
            <w:rPr>
              <w:rFonts w:ascii="Calibri" w:eastAsia="Calibri" w:hAnsi="Calibri" w:cs="Calibri"/>
              <w:bCs/>
            </w:rPr>
          </w:pPr>
          <w:r w:rsidRPr="00F228A5">
            <w:rPr>
              <w:rFonts w:ascii="Calibri" w:eastAsia="Calibri" w:hAnsi="Calibri" w:cs="Calibri"/>
              <w:bCs/>
            </w:rPr>
            <w:t>Doküman No</w:t>
          </w:r>
        </w:p>
      </w:tc>
      <w:tc>
        <w:tcPr>
          <w:tcW w:w="1264" w:type="dxa"/>
          <w:shd w:val="clear" w:color="auto" w:fill="auto"/>
          <w:vAlign w:val="center"/>
        </w:tcPr>
        <w:p w14:paraId="31BD4C42" w14:textId="77777777" w:rsidR="009E521B" w:rsidRPr="00F228A5" w:rsidRDefault="009E521B" w:rsidP="009E521B">
          <w:pPr>
            <w:tabs>
              <w:tab w:val="left" w:pos="1182"/>
            </w:tabs>
            <w:spacing w:after="200" w:line="276" w:lineRule="auto"/>
            <w:rPr>
              <w:rFonts w:ascii="Calibri" w:eastAsia="Calibri" w:hAnsi="Calibri" w:cs="Calibri"/>
              <w:bCs/>
            </w:rPr>
          </w:pPr>
        </w:p>
      </w:tc>
    </w:tr>
    <w:tr w:rsidR="009E521B" w:rsidRPr="00F228A5" w14:paraId="3FE09190" w14:textId="77777777" w:rsidTr="009E521B">
      <w:trPr>
        <w:cantSplit/>
        <w:trHeight w:val="491"/>
        <w:jc w:val="center"/>
      </w:trPr>
      <w:tc>
        <w:tcPr>
          <w:tcW w:w="1696" w:type="dxa"/>
          <w:vMerge/>
          <w:shd w:val="clear" w:color="auto" w:fill="auto"/>
          <w:vAlign w:val="center"/>
        </w:tcPr>
        <w:p w14:paraId="55B2332A" w14:textId="77777777" w:rsidR="009E521B" w:rsidRPr="00F228A5" w:rsidRDefault="009E521B" w:rsidP="009E521B">
          <w:pPr>
            <w:spacing w:after="200" w:line="276" w:lineRule="auto"/>
            <w:jc w:val="both"/>
            <w:rPr>
              <w:rFonts w:ascii="Calibri" w:eastAsia="Calibri" w:hAnsi="Calibri" w:cs="Calibri"/>
              <w:b/>
            </w:rPr>
          </w:pPr>
        </w:p>
      </w:tc>
      <w:tc>
        <w:tcPr>
          <w:tcW w:w="5529" w:type="dxa"/>
          <w:vMerge/>
          <w:shd w:val="clear" w:color="auto" w:fill="auto"/>
          <w:vAlign w:val="center"/>
        </w:tcPr>
        <w:p w14:paraId="3061BE61" w14:textId="77777777" w:rsidR="009E521B" w:rsidRPr="00F228A5" w:rsidRDefault="009E521B" w:rsidP="009E521B">
          <w:pPr>
            <w:spacing w:after="200" w:line="276" w:lineRule="auto"/>
            <w:jc w:val="both"/>
            <w:rPr>
              <w:rFonts w:ascii="Calibri" w:eastAsia="Calibri" w:hAnsi="Calibri" w:cs="Calibri"/>
              <w:bCs/>
              <w:color w:val="0070C0"/>
            </w:rPr>
          </w:pPr>
        </w:p>
      </w:tc>
      <w:tc>
        <w:tcPr>
          <w:tcW w:w="1701" w:type="dxa"/>
          <w:shd w:val="clear" w:color="auto" w:fill="auto"/>
          <w:vAlign w:val="center"/>
        </w:tcPr>
        <w:p w14:paraId="30D16D33" w14:textId="77777777" w:rsidR="009E521B" w:rsidRPr="00F228A5" w:rsidRDefault="009E521B" w:rsidP="009E521B">
          <w:pPr>
            <w:spacing w:after="200" w:line="276" w:lineRule="auto"/>
            <w:rPr>
              <w:rFonts w:ascii="Calibri" w:eastAsia="Calibri" w:hAnsi="Calibri" w:cs="Calibri"/>
              <w:bCs/>
            </w:rPr>
          </w:pPr>
          <w:r w:rsidRPr="00F228A5">
            <w:rPr>
              <w:rFonts w:ascii="Calibri" w:eastAsia="Calibri" w:hAnsi="Calibri" w:cs="Calibri"/>
              <w:bCs/>
            </w:rPr>
            <w:t>İlk yayın tarihi</w:t>
          </w:r>
        </w:p>
      </w:tc>
      <w:tc>
        <w:tcPr>
          <w:tcW w:w="1264" w:type="dxa"/>
          <w:shd w:val="clear" w:color="auto" w:fill="auto"/>
          <w:vAlign w:val="center"/>
        </w:tcPr>
        <w:p w14:paraId="6D570ED2" w14:textId="77777777" w:rsidR="009E521B" w:rsidRPr="00F228A5" w:rsidRDefault="009E521B" w:rsidP="009E521B">
          <w:pPr>
            <w:spacing w:after="200" w:line="276" w:lineRule="auto"/>
            <w:rPr>
              <w:rFonts w:ascii="Calibri" w:eastAsia="Calibri" w:hAnsi="Calibri" w:cs="Calibri"/>
              <w:bCs/>
            </w:rPr>
          </w:pPr>
        </w:p>
      </w:tc>
    </w:tr>
    <w:tr w:rsidR="009E521B" w:rsidRPr="00F228A5" w14:paraId="58E91ED1" w14:textId="77777777" w:rsidTr="009E521B">
      <w:trPr>
        <w:cantSplit/>
        <w:trHeight w:val="491"/>
        <w:jc w:val="center"/>
      </w:trPr>
      <w:tc>
        <w:tcPr>
          <w:tcW w:w="1696" w:type="dxa"/>
          <w:vMerge/>
          <w:shd w:val="clear" w:color="auto" w:fill="auto"/>
          <w:vAlign w:val="center"/>
        </w:tcPr>
        <w:p w14:paraId="253D2425" w14:textId="77777777" w:rsidR="009E521B" w:rsidRPr="00F228A5" w:rsidRDefault="009E521B" w:rsidP="009E521B">
          <w:pPr>
            <w:spacing w:after="200" w:line="276" w:lineRule="auto"/>
            <w:jc w:val="both"/>
            <w:rPr>
              <w:rFonts w:ascii="Calibri" w:eastAsia="Calibri" w:hAnsi="Calibri" w:cs="Calibri"/>
              <w:b/>
            </w:rPr>
          </w:pPr>
        </w:p>
      </w:tc>
      <w:tc>
        <w:tcPr>
          <w:tcW w:w="5529" w:type="dxa"/>
          <w:vMerge/>
          <w:shd w:val="clear" w:color="auto" w:fill="auto"/>
          <w:vAlign w:val="center"/>
        </w:tcPr>
        <w:p w14:paraId="35A06952" w14:textId="77777777" w:rsidR="009E521B" w:rsidRPr="00F228A5" w:rsidRDefault="009E521B" w:rsidP="009E521B">
          <w:pPr>
            <w:spacing w:after="200" w:line="276" w:lineRule="auto"/>
            <w:jc w:val="both"/>
            <w:rPr>
              <w:rFonts w:ascii="Calibri" w:eastAsia="Calibri" w:hAnsi="Calibri" w:cs="Calibri"/>
              <w:bCs/>
              <w:color w:val="0070C0"/>
            </w:rPr>
          </w:pPr>
        </w:p>
      </w:tc>
      <w:tc>
        <w:tcPr>
          <w:tcW w:w="1701" w:type="dxa"/>
          <w:shd w:val="clear" w:color="auto" w:fill="auto"/>
          <w:vAlign w:val="center"/>
        </w:tcPr>
        <w:p w14:paraId="65F54C5F" w14:textId="77777777" w:rsidR="009E521B" w:rsidRPr="00F228A5" w:rsidRDefault="009E521B" w:rsidP="009E521B">
          <w:pPr>
            <w:spacing w:after="200" w:line="276" w:lineRule="auto"/>
            <w:rPr>
              <w:rFonts w:ascii="Calibri" w:eastAsia="Calibri" w:hAnsi="Calibri" w:cs="Calibri"/>
              <w:bCs/>
            </w:rPr>
          </w:pPr>
          <w:proofErr w:type="spellStart"/>
          <w:r w:rsidRPr="00F228A5">
            <w:rPr>
              <w:rFonts w:ascii="Calibri" w:eastAsia="Calibri" w:hAnsi="Calibri" w:cs="Calibri"/>
              <w:bCs/>
            </w:rPr>
            <w:t>Rev</w:t>
          </w:r>
          <w:proofErr w:type="spellEnd"/>
          <w:r w:rsidRPr="00F228A5">
            <w:rPr>
              <w:rFonts w:ascii="Calibri" w:eastAsia="Calibri" w:hAnsi="Calibri" w:cs="Calibri"/>
              <w:bCs/>
            </w:rPr>
            <w:t>. No / Tarih</w:t>
          </w:r>
        </w:p>
      </w:tc>
      <w:tc>
        <w:tcPr>
          <w:tcW w:w="1264" w:type="dxa"/>
          <w:shd w:val="clear" w:color="auto" w:fill="auto"/>
          <w:vAlign w:val="center"/>
        </w:tcPr>
        <w:p w14:paraId="0E7FD3B2" w14:textId="77777777" w:rsidR="009E521B" w:rsidRPr="00F228A5" w:rsidRDefault="009E521B" w:rsidP="009E521B">
          <w:pPr>
            <w:spacing w:after="200" w:line="276" w:lineRule="auto"/>
            <w:rPr>
              <w:rFonts w:ascii="Calibri" w:eastAsia="Calibri" w:hAnsi="Calibri" w:cs="Calibri"/>
              <w:bCs/>
            </w:rPr>
          </w:pPr>
        </w:p>
      </w:tc>
    </w:tr>
    <w:tr w:rsidR="009E521B" w:rsidRPr="00F228A5" w14:paraId="2E7B1011" w14:textId="77777777" w:rsidTr="009E521B">
      <w:trPr>
        <w:cantSplit/>
        <w:trHeight w:val="491"/>
        <w:jc w:val="center"/>
      </w:trPr>
      <w:tc>
        <w:tcPr>
          <w:tcW w:w="1696" w:type="dxa"/>
          <w:vMerge/>
          <w:shd w:val="clear" w:color="auto" w:fill="auto"/>
          <w:vAlign w:val="center"/>
        </w:tcPr>
        <w:p w14:paraId="025018E3" w14:textId="77777777" w:rsidR="009E521B" w:rsidRPr="00F228A5" w:rsidRDefault="009E521B" w:rsidP="009E521B">
          <w:pPr>
            <w:spacing w:after="200" w:line="276" w:lineRule="auto"/>
            <w:jc w:val="both"/>
            <w:rPr>
              <w:rFonts w:ascii="Calibri" w:eastAsia="Calibri" w:hAnsi="Calibri" w:cs="Calibri"/>
              <w:b/>
            </w:rPr>
          </w:pPr>
        </w:p>
      </w:tc>
      <w:tc>
        <w:tcPr>
          <w:tcW w:w="5529" w:type="dxa"/>
          <w:vMerge/>
          <w:shd w:val="clear" w:color="auto" w:fill="auto"/>
          <w:vAlign w:val="center"/>
        </w:tcPr>
        <w:p w14:paraId="55D77197" w14:textId="77777777" w:rsidR="009E521B" w:rsidRPr="00F228A5" w:rsidRDefault="009E521B" w:rsidP="009E521B">
          <w:pPr>
            <w:spacing w:after="200" w:line="276" w:lineRule="auto"/>
            <w:jc w:val="both"/>
            <w:rPr>
              <w:rFonts w:ascii="Calibri" w:eastAsia="Calibri" w:hAnsi="Calibri" w:cs="Calibri"/>
              <w:bCs/>
              <w:color w:val="0070C0"/>
            </w:rPr>
          </w:pPr>
        </w:p>
      </w:tc>
      <w:tc>
        <w:tcPr>
          <w:tcW w:w="1701" w:type="dxa"/>
          <w:shd w:val="clear" w:color="auto" w:fill="auto"/>
          <w:vAlign w:val="center"/>
        </w:tcPr>
        <w:p w14:paraId="452D7F61" w14:textId="77777777" w:rsidR="009E521B" w:rsidRPr="00F228A5" w:rsidRDefault="009E521B" w:rsidP="009E521B">
          <w:pPr>
            <w:spacing w:after="200" w:line="276" w:lineRule="auto"/>
            <w:rPr>
              <w:rFonts w:ascii="Calibri" w:eastAsia="Calibri" w:hAnsi="Calibri" w:cs="Calibri"/>
              <w:bCs/>
            </w:rPr>
          </w:pPr>
          <w:r w:rsidRPr="00F228A5">
            <w:rPr>
              <w:rFonts w:ascii="Calibri" w:eastAsia="Calibri" w:hAnsi="Calibri" w:cs="Calibri"/>
              <w:bCs/>
            </w:rPr>
            <w:t>Sayfa sayısı</w:t>
          </w:r>
        </w:p>
      </w:tc>
      <w:tc>
        <w:tcPr>
          <w:tcW w:w="1264" w:type="dxa"/>
          <w:shd w:val="clear" w:color="auto" w:fill="auto"/>
          <w:vAlign w:val="center"/>
        </w:tcPr>
        <w:p w14:paraId="7D7C8EB1" w14:textId="77777777" w:rsidR="009E521B" w:rsidRPr="00F228A5" w:rsidRDefault="009E521B" w:rsidP="009E521B">
          <w:pPr>
            <w:spacing w:after="200" w:line="276" w:lineRule="auto"/>
            <w:rPr>
              <w:rFonts w:ascii="Calibri" w:eastAsia="Calibri" w:hAnsi="Calibri" w:cs="Calibri"/>
              <w:bCs/>
            </w:rPr>
          </w:pPr>
        </w:p>
      </w:tc>
    </w:tr>
  </w:tbl>
  <w:p w14:paraId="192808FA" w14:textId="77777777" w:rsidR="009E521B" w:rsidRDefault="009E521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6A90" w14:textId="77777777" w:rsidR="009E521B" w:rsidRDefault="009E521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35E"/>
    <w:multiLevelType w:val="hybridMultilevel"/>
    <w:tmpl w:val="891EA8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D45592"/>
    <w:multiLevelType w:val="hybridMultilevel"/>
    <w:tmpl w:val="26BA2C36"/>
    <w:lvl w:ilvl="0" w:tplc="041F0001">
      <w:start w:val="1"/>
      <w:numFmt w:val="bullet"/>
      <w:lvlText w:val=""/>
      <w:lvlJc w:val="left"/>
      <w:pPr>
        <w:ind w:left="1380" w:hanging="360"/>
      </w:pPr>
      <w:rPr>
        <w:rFonts w:ascii="Symbol" w:hAnsi="Symbol"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2" w15:restartNumberingAfterBreak="0">
    <w:nsid w:val="3BA5601E"/>
    <w:multiLevelType w:val="hybridMultilevel"/>
    <w:tmpl w:val="5DE47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7B7DC0"/>
    <w:multiLevelType w:val="multilevel"/>
    <w:tmpl w:val="E37A716E"/>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b/>
        <w:bCs/>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num w:numId="1" w16cid:durableId="1378581870">
    <w:abstractNumId w:val="0"/>
  </w:num>
  <w:num w:numId="2" w16cid:durableId="1289623813">
    <w:abstractNumId w:val="2"/>
  </w:num>
  <w:num w:numId="3" w16cid:durableId="398939480">
    <w:abstractNumId w:val="3"/>
  </w:num>
  <w:num w:numId="4" w16cid:durableId="1565942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14"/>
    <w:rsid w:val="00056E7C"/>
    <w:rsid w:val="000A35B9"/>
    <w:rsid w:val="000A75D7"/>
    <w:rsid w:val="001421C2"/>
    <w:rsid w:val="00187B9D"/>
    <w:rsid w:val="002437FD"/>
    <w:rsid w:val="00250465"/>
    <w:rsid w:val="003A591E"/>
    <w:rsid w:val="00460246"/>
    <w:rsid w:val="0047384A"/>
    <w:rsid w:val="00474C03"/>
    <w:rsid w:val="004908C4"/>
    <w:rsid w:val="004B7EDE"/>
    <w:rsid w:val="00552BD9"/>
    <w:rsid w:val="00590CEA"/>
    <w:rsid w:val="005D1984"/>
    <w:rsid w:val="00600E25"/>
    <w:rsid w:val="0063163D"/>
    <w:rsid w:val="00697619"/>
    <w:rsid w:val="006C4DEC"/>
    <w:rsid w:val="00705A21"/>
    <w:rsid w:val="007F1B4D"/>
    <w:rsid w:val="00801EED"/>
    <w:rsid w:val="00805BD9"/>
    <w:rsid w:val="0084403F"/>
    <w:rsid w:val="008951D5"/>
    <w:rsid w:val="008F46C8"/>
    <w:rsid w:val="00945F7B"/>
    <w:rsid w:val="0096328D"/>
    <w:rsid w:val="0097022F"/>
    <w:rsid w:val="009E521B"/>
    <w:rsid w:val="00AF1F3A"/>
    <w:rsid w:val="00B1084B"/>
    <w:rsid w:val="00B9084C"/>
    <w:rsid w:val="00C046FD"/>
    <w:rsid w:val="00C31A53"/>
    <w:rsid w:val="00C425E9"/>
    <w:rsid w:val="00C44026"/>
    <w:rsid w:val="00D10485"/>
    <w:rsid w:val="00D412A4"/>
    <w:rsid w:val="00D72A21"/>
    <w:rsid w:val="00D84214"/>
    <w:rsid w:val="00D97F4D"/>
    <w:rsid w:val="00DC47AE"/>
    <w:rsid w:val="00E877AF"/>
    <w:rsid w:val="00F13690"/>
    <w:rsid w:val="00F17597"/>
    <w:rsid w:val="00F37EB9"/>
    <w:rsid w:val="00F82957"/>
    <w:rsid w:val="00F87BDC"/>
    <w:rsid w:val="00FB34C3"/>
    <w:rsid w:val="00FC3035"/>
    <w:rsid w:val="00FF22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1D08"/>
  <w15:chartTrackingRefBased/>
  <w15:docId w15:val="{7ED370B4-B8AA-4281-82D0-0EF8292D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0E25"/>
    <w:pPr>
      <w:ind w:left="720"/>
      <w:contextualSpacing/>
    </w:pPr>
  </w:style>
  <w:style w:type="table" w:styleId="TabloKlavuzu">
    <w:name w:val="Table Grid"/>
    <w:basedOn w:val="NormalTablo"/>
    <w:uiPriority w:val="39"/>
    <w:rsid w:val="0055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E52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521B"/>
  </w:style>
  <w:style w:type="paragraph" w:styleId="AltBilgi">
    <w:name w:val="footer"/>
    <w:basedOn w:val="Normal"/>
    <w:link w:val="AltBilgiChar"/>
    <w:uiPriority w:val="99"/>
    <w:unhideWhenUsed/>
    <w:rsid w:val="009E52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SİNEM TAŞ</dc:creator>
  <cp:keywords/>
  <dc:description/>
  <cp:lastModifiedBy>REVIEWER</cp:lastModifiedBy>
  <cp:revision>2</cp:revision>
  <dcterms:created xsi:type="dcterms:W3CDTF">2024-03-15T19:12:00Z</dcterms:created>
  <dcterms:modified xsi:type="dcterms:W3CDTF">2024-03-15T19:12:00Z</dcterms:modified>
</cp:coreProperties>
</file>