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77" w:type="dxa"/>
        <w:tblInd w:w="141" w:type="dxa"/>
        <w:tblLook w:val="04A0" w:firstRow="1" w:lastRow="0" w:firstColumn="1" w:lastColumn="0" w:noHBand="0" w:noVBand="1"/>
      </w:tblPr>
      <w:tblGrid>
        <w:gridCol w:w="9777"/>
      </w:tblGrid>
      <w:tr w:rsidR="00654E83" w:rsidRPr="000E4B6C" w14:paraId="026482BC" w14:textId="77777777" w:rsidTr="005F6371">
        <w:tc>
          <w:tcPr>
            <w:tcW w:w="9777" w:type="dxa"/>
          </w:tcPr>
          <w:p w14:paraId="5D7591BA" w14:textId="10AAE1EC" w:rsidR="0081781B" w:rsidRPr="000E4B6C" w:rsidRDefault="00654E83" w:rsidP="00654E83">
            <w:pPr>
              <w:rPr>
                <w:rFonts w:ascii="Times New Roman" w:hAnsi="Times New Roman" w:cs="Times New Roman"/>
                <w:b/>
                <w:sz w:val="22"/>
              </w:rPr>
            </w:pPr>
            <w:r w:rsidRPr="000E4B6C">
              <w:rPr>
                <w:rFonts w:ascii="Times New Roman" w:hAnsi="Times New Roman" w:cs="Times New Roman"/>
                <w:b/>
                <w:sz w:val="22"/>
              </w:rPr>
              <w:t>Görev</w:t>
            </w:r>
          </w:p>
        </w:tc>
      </w:tr>
      <w:tr w:rsidR="00654E83" w:rsidRPr="000E4B6C" w14:paraId="1F93D4FE" w14:textId="77777777" w:rsidTr="005F6371">
        <w:tc>
          <w:tcPr>
            <w:tcW w:w="9777" w:type="dxa"/>
          </w:tcPr>
          <w:p w14:paraId="64F82AEE" w14:textId="36378D9D" w:rsidR="00654E83" w:rsidRPr="00D37A90" w:rsidRDefault="007F1821" w:rsidP="00654E83">
            <w:pPr>
              <w:rPr>
                <w:rFonts w:ascii="Times New Roman" w:hAnsi="Times New Roman" w:cs="Times New Roman"/>
                <w:bCs/>
                <w:sz w:val="22"/>
              </w:rPr>
            </w:pPr>
            <w:r w:rsidRPr="007F1821">
              <w:rPr>
                <w:rFonts w:ascii="Times New Roman" w:hAnsi="Times New Roman" w:cs="Times New Roman"/>
                <w:bCs/>
                <w:sz w:val="22"/>
              </w:rPr>
              <w:t xml:space="preserve">İlgili Mevzuat çerçevesinde, </w:t>
            </w:r>
            <w:r w:rsidR="00A7356F" w:rsidRPr="00A7356F">
              <w:rPr>
                <w:rFonts w:ascii="Times New Roman" w:hAnsi="Times New Roman" w:cs="Times New Roman"/>
                <w:bCs/>
                <w:sz w:val="22"/>
              </w:rPr>
              <w:t>Bandırma Onyedi Eylül Üniversitesi Sağlık Bilimleri Fakültesi Hemşirelik Bölümü öğrencilerinin, öğrenimleri süresince yapmakla yükümlü oldukları mesleki derslerin uygulamalarına ilişkin ilkeleri   düzenlemektir.</w:t>
            </w:r>
          </w:p>
        </w:tc>
      </w:tr>
      <w:tr w:rsidR="00654E83" w:rsidRPr="000E4B6C" w14:paraId="2010A333" w14:textId="77777777" w:rsidTr="005F6371">
        <w:tc>
          <w:tcPr>
            <w:tcW w:w="9777" w:type="dxa"/>
          </w:tcPr>
          <w:p w14:paraId="055EC74E" w14:textId="7E98CDAE" w:rsidR="00654E83" w:rsidRPr="000E4B6C" w:rsidRDefault="00654E83" w:rsidP="00654E83">
            <w:pPr>
              <w:rPr>
                <w:rFonts w:ascii="Times New Roman" w:hAnsi="Times New Roman" w:cs="Times New Roman"/>
                <w:b/>
                <w:sz w:val="22"/>
              </w:rPr>
            </w:pPr>
            <w:r w:rsidRPr="000E4B6C">
              <w:rPr>
                <w:rFonts w:ascii="Times New Roman" w:hAnsi="Times New Roman" w:cs="Times New Roman"/>
                <w:b/>
                <w:sz w:val="22"/>
              </w:rPr>
              <w:t>Üstü</w:t>
            </w:r>
          </w:p>
        </w:tc>
      </w:tr>
      <w:tr w:rsidR="00654E83" w:rsidRPr="000E4B6C" w14:paraId="0C8B4123" w14:textId="77777777" w:rsidTr="005F6371">
        <w:tc>
          <w:tcPr>
            <w:tcW w:w="9777" w:type="dxa"/>
          </w:tcPr>
          <w:p w14:paraId="3951A748" w14:textId="5BA5B27F" w:rsidR="00654E83" w:rsidRPr="000E4B6C" w:rsidRDefault="00D37A90" w:rsidP="00654E83">
            <w:pPr>
              <w:rPr>
                <w:rFonts w:ascii="Times New Roman" w:hAnsi="Times New Roman" w:cs="Times New Roman"/>
                <w:bCs/>
                <w:sz w:val="22"/>
              </w:rPr>
            </w:pPr>
            <w:r>
              <w:rPr>
                <w:rFonts w:ascii="Times New Roman" w:hAnsi="Times New Roman" w:cs="Times New Roman"/>
                <w:bCs/>
                <w:sz w:val="22"/>
              </w:rPr>
              <w:t>Bölüm Başkanlığı</w:t>
            </w:r>
          </w:p>
        </w:tc>
      </w:tr>
      <w:tr w:rsidR="00654E83" w:rsidRPr="000E4B6C" w14:paraId="42E65051" w14:textId="77777777" w:rsidTr="005F6371">
        <w:tc>
          <w:tcPr>
            <w:tcW w:w="9777" w:type="dxa"/>
          </w:tcPr>
          <w:p w14:paraId="554E963C" w14:textId="04A25EE0"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Vekili</w:t>
            </w:r>
          </w:p>
        </w:tc>
      </w:tr>
      <w:tr w:rsidR="00654E83" w:rsidRPr="000E4B6C" w14:paraId="67FCC29D" w14:textId="77777777" w:rsidTr="005F6371">
        <w:tc>
          <w:tcPr>
            <w:tcW w:w="9777" w:type="dxa"/>
          </w:tcPr>
          <w:p w14:paraId="18A40912" w14:textId="066E659B" w:rsidR="00654E83" w:rsidRPr="000E4B6C" w:rsidRDefault="00D37A90" w:rsidP="00654E83">
            <w:pPr>
              <w:rPr>
                <w:rFonts w:ascii="Times New Roman" w:hAnsi="Times New Roman" w:cs="Times New Roman"/>
                <w:bCs/>
                <w:sz w:val="22"/>
              </w:rPr>
            </w:pPr>
            <w:r>
              <w:rPr>
                <w:rFonts w:ascii="Times New Roman" w:hAnsi="Times New Roman" w:cs="Times New Roman"/>
                <w:bCs/>
                <w:sz w:val="22"/>
              </w:rPr>
              <w:t>Komisyon Başkanı</w:t>
            </w:r>
          </w:p>
        </w:tc>
      </w:tr>
      <w:tr w:rsidR="00654E83" w:rsidRPr="000E4B6C" w14:paraId="62191292" w14:textId="77777777" w:rsidTr="005F6371">
        <w:tc>
          <w:tcPr>
            <w:tcW w:w="9777" w:type="dxa"/>
          </w:tcPr>
          <w:p w14:paraId="66C30163" w14:textId="7A5539FA"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Nitelikler</w:t>
            </w:r>
          </w:p>
        </w:tc>
      </w:tr>
      <w:tr w:rsidR="00654E83" w:rsidRPr="000E4B6C" w14:paraId="18D38A33" w14:textId="77777777" w:rsidTr="005F6371">
        <w:tc>
          <w:tcPr>
            <w:tcW w:w="9777" w:type="dxa"/>
          </w:tcPr>
          <w:p w14:paraId="552DE8EF" w14:textId="023279C1" w:rsidR="00D37A90" w:rsidRDefault="00A7356F" w:rsidP="00654E83">
            <w:pPr>
              <w:rPr>
                <w:rFonts w:ascii="Times New Roman" w:hAnsi="Times New Roman" w:cs="Times New Roman"/>
                <w:bCs/>
                <w:sz w:val="22"/>
              </w:rPr>
            </w:pPr>
            <w:r>
              <w:rPr>
                <w:rFonts w:ascii="Times New Roman" w:hAnsi="Times New Roman" w:cs="Times New Roman"/>
                <w:bCs/>
                <w:sz w:val="22"/>
              </w:rPr>
              <w:t>Görevin gerektirdiği, m</w:t>
            </w:r>
            <w:r w:rsidRPr="00A7356F">
              <w:rPr>
                <w:rFonts w:ascii="Times New Roman" w:hAnsi="Times New Roman" w:cs="Times New Roman"/>
                <w:bCs/>
                <w:sz w:val="22"/>
              </w:rPr>
              <w:t>esleki uygulamaların yürütülmesine ilişkin konular</w:t>
            </w:r>
            <w:r>
              <w:rPr>
                <w:rFonts w:ascii="Times New Roman" w:hAnsi="Times New Roman" w:cs="Times New Roman"/>
                <w:bCs/>
                <w:sz w:val="22"/>
              </w:rPr>
              <w:t xml:space="preserve">ı ve </w:t>
            </w:r>
            <w:r w:rsidRPr="00A7356F">
              <w:rPr>
                <w:rFonts w:ascii="Times New Roman" w:hAnsi="Times New Roman" w:cs="Times New Roman"/>
                <w:bCs/>
                <w:sz w:val="22"/>
              </w:rPr>
              <w:t>öğrencilerin uygulama yapacakları alanlar</w:t>
            </w:r>
            <w:r>
              <w:rPr>
                <w:rFonts w:ascii="Times New Roman" w:hAnsi="Times New Roman" w:cs="Times New Roman"/>
                <w:bCs/>
                <w:sz w:val="22"/>
              </w:rPr>
              <w:t>ı bilmek</w:t>
            </w:r>
          </w:p>
          <w:p w14:paraId="76EA628C" w14:textId="63E6249A" w:rsidR="00A7356F" w:rsidRPr="000E4B6C" w:rsidRDefault="00A7356F" w:rsidP="00654E83">
            <w:pPr>
              <w:rPr>
                <w:rFonts w:ascii="Times New Roman" w:hAnsi="Times New Roman" w:cs="Times New Roman"/>
                <w:bCs/>
                <w:sz w:val="22"/>
              </w:rPr>
            </w:pPr>
            <w:r>
              <w:rPr>
                <w:rFonts w:ascii="Times New Roman" w:hAnsi="Times New Roman" w:cs="Times New Roman"/>
                <w:bCs/>
                <w:sz w:val="22"/>
              </w:rPr>
              <w:t xml:space="preserve">Görevin gerektirdiği </w:t>
            </w:r>
            <w:r w:rsidR="001719A2">
              <w:rPr>
                <w:rFonts w:ascii="Times New Roman" w:hAnsi="Times New Roman" w:cs="Times New Roman"/>
                <w:bCs/>
                <w:sz w:val="22"/>
              </w:rPr>
              <w:t xml:space="preserve">yasal düzenlemeleri </w:t>
            </w:r>
            <w:r>
              <w:rPr>
                <w:rFonts w:ascii="Times New Roman" w:hAnsi="Times New Roman" w:cs="Times New Roman"/>
                <w:bCs/>
                <w:sz w:val="22"/>
              </w:rPr>
              <w:t>bilmek</w:t>
            </w:r>
          </w:p>
        </w:tc>
      </w:tr>
      <w:tr w:rsidR="00654E83" w:rsidRPr="000E4B6C" w14:paraId="39470B4B" w14:textId="77777777" w:rsidTr="005F6371">
        <w:tc>
          <w:tcPr>
            <w:tcW w:w="9777" w:type="dxa"/>
          </w:tcPr>
          <w:p w14:paraId="1A152C09" w14:textId="002AFEAC"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İlgili Mevzuat</w:t>
            </w:r>
          </w:p>
        </w:tc>
      </w:tr>
      <w:tr w:rsidR="00654E83" w:rsidRPr="000E4B6C" w14:paraId="26EA7E20" w14:textId="77777777" w:rsidTr="005F6371">
        <w:tc>
          <w:tcPr>
            <w:tcW w:w="9777" w:type="dxa"/>
          </w:tcPr>
          <w:p w14:paraId="1C916AFC" w14:textId="77777777" w:rsidR="00A7356F" w:rsidRDefault="00A7356F" w:rsidP="003B2834">
            <w:pPr>
              <w:pStyle w:val="ListeParagraf"/>
              <w:numPr>
                <w:ilvl w:val="0"/>
                <w:numId w:val="49"/>
              </w:numPr>
              <w:rPr>
                <w:rFonts w:ascii="Times New Roman" w:hAnsi="Times New Roman" w:cs="Times New Roman"/>
                <w:bCs/>
                <w:sz w:val="22"/>
              </w:rPr>
            </w:pPr>
            <w:r w:rsidRPr="00A7356F">
              <w:rPr>
                <w:rFonts w:ascii="Times New Roman" w:hAnsi="Times New Roman" w:cs="Times New Roman"/>
                <w:bCs/>
                <w:sz w:val="22"/>
              </w:rPr>
              <w:t xml:space="preserve">09.09.2016 tarih ve 29826 sayılı Resmi Gazete’de yayımlanarak yürürlüğe giren Bandırma Onyedi Eylül Üniversitesi Önlisans ve Lisans Eğitim Öğretim ve Sınav Yönetmeliği, </w:t>
            </w:r>
          </w:p>
          <w:p w14:paraId="5CEDA526" w14:textId="77777777" w:rsidR="00A7356F" w:rsidRDefault="00A7356F" w:rsidP="003B2834">
            <w:pPr>
              <w:pStyle w:val="ListeParagraf"/>
              <w:numPr>
                <w:ilvl w:val="0"/>
                <w:numId w:val="49"/>
              </w:numPr>
              <w:rPr>
                <w:rFonts w:ascii="Times New Roman" w:hAnsi="Times New Roman" w:cs="Times New Roman"/>
                <w:bCs/>
                <w:sz w:val="22"/>
              </w:rPr>
            </w:pPr>
            <w:r w:rsidRPr="00A7356F">
              <w:rPr>
                <w:rFonts w:ascii="Times New Roman" w:hAnsi="Times New Roman" w:cs="Times New Roman"/>
                <w:bCs/>
                <w:sz w:val="22"/>
              </w:rPr>
              <w:t xml:space="preserve">Bandırma Onyedi Eylül Üniversitesi Uygulamalı Eğitimler Yönergesi,   </w:t>
            </w:r>
          </w:p>
          <w:p w14:paraId="35F9F6F8" w14:textId="77777777" w:rsidR="00A7356F" w:rsidRDefault="00A7356F" w:rsidP="003B2834">
            <w:pPr>
              <w:pStyle w:val="ListeParagraf"/>
              <w:numPr>
                <w:ilvl w:val="0"/>
                <w:numId w:val="49"/>
              </w:numPr>
              <w:rPr>
                <w:rFonts w:ascii="Times New Roman" w:hAnsi="Times New Roman" w:cs="Times New Roman"/>
                <w:bCs/>
                <w:sz w:val="22"/>
              </w:rPr>
            </w:pPr>
            <w:r w:rsidRPr="00A7356F">
              <w:rPr>
                <w:rFonts w:ascii="Times New Roman" w:hAnsi="Times New Roman" w:cs="Times New Roman"/>
                <w:bCs/>
                <w:sz w:val="22"/>
              </w:rPr>
              <w:t xml:space="preserve">Sağlık Bakanlığı Yataklı Tedavi Kurumları İşletme Yönetmeliği, 02.02.2008 tarih ve 26775 sayılı Resmi Gazetede yayımlanarak yürürlüğe giren Doktorluk, Hemşirelik, Ebelik, Diş Hekimliği, Veterinerlik, Eczacılık ve Mimarlık Eğitim Programlarının Asgari Eğitim Koşullarının Belirlenmesine Dair Yönetmelik, </w:t>
            </w:r>
          </w:p>
          <w:p w14:paraId="758914A9" w14:textId="1E72449A" w:rsidR="00654E83" w:rsidRPr="00C65C86" w:rsidRDefault="00C65C86" w:rsidP="00C65C86">
            <w:pPr>
              <w:pStyle w:val="ListeParagraf"/>
              <w:numPr>
                <w:ilvl w:val="0"/>
                <w:numId w:val="49"/>
              </w:numPr>
              <w:rPr>
                <w:rFonts w:ascii="Times New Roman" w:hAnsi="Times New Roman" w:cs="Times New Roman"/>
                <w:bCs/>
                <w:sz w:val="22"/>
              </w:rPr>
            </w:pPr>
            <w:r w:rsidRPr="00C65C86">
              <w:rPr>
                <w:rFonts w:ascii="Times New Roman" w:hAnsi="Times New Roman" w:cs="Times New Roman"/>
                <w:bCs/>
                <w:sz w:val="22"/>
              </w:rPr>
              <w:t>Yükseköğretimde Uygulamalı Eğitimler</w:t>
            </w:r>
            <w:r>
              <w:rPr>
                <w:rFonts w:ascii="Times New Roman" w:hAnsi="Times New Roman" w:cs="Times New Roman"/>
                <w:bCs/>
                <w:sz w:val="22"/>
              </w:rPr>
              <w:t xml:space="preserve"> </w:t>
            </w:r>
            <w:r w:rsidRPr="00C65C86">
              <w:rPr>
                <w:rFonts w:ascii="Times New Roman" w:hAnsi="Times New Roman" w:cs="Times New Roman"/>
                <w:bCs/>
                <w:sz w:val="22"/>
              </w:rPr>
              <w:t>Çerçeve Yönetmeliği</w:t>
            </w:r>
          </w:p>
        </w:tc>
      </w:tr>
      <w:tr w:rsidR="00654E83" w:rsidRPr="000E4B6C" w14:paraId="3896C60C" w14:textId="77777777" w:rsidTr="005F6371">
        <w:tc>
          <w:tcPr>
            <w:tcW w:w="9777" w:type="dxa"/>
          </w:tcPr>
          <w:p w14:paraId="0CF5464E" w14:textId="79613681"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Görev ve Sorumluluklar</w:t>
            </w:r>
          </w:p>
        </w:tc>
      </w:tr>
      <w:tr w:rsidR="00654E83" w:rsidRPr="000E4B6C" w14:paraId="1626E85B" w14:textId="77777777" w:rsidTr="005F6371">
        <w:tc>
          <w:tcPr>
            <w:tcW w:w="9777" w:type="dxa"/>
          </w:tcPr>
          <w:p w14:paraId="7B332A53" w14:textId="3EFACA73"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Bölüm uygulamalı eğitim komisyonu, uygulamalı eğitim faaliyetlerinin planlanması, uygulanması ve koordinasyonundan sorumludur </w:t>
            </w:r>
          </w:p>
          <w:p w14:paraId="74EBA4DD" w14:textId="27433165"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Bölüm uygulamalı eğitim komisyonu, mesleki uygulamalı derslerin yürütülmesi ile ilgili Uygulama Usul ve Esaslarını belirler ve kullanılacak olan form ve dokümanları düzenler. </w:t>
            </w:r>
          </w:p>
          <w:p w14:paraId="0F20B616" w14:textId="157D87CD"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Bölüm Uygulama Usul ve Esasları ile kullanılacak olan form ve dokümanları Birim Uygulamalı Eğitimler Komisyonunun onayına sunar ve onayı alınmış formları bölüm web sayfasında yayınlar. </w:t>
            </w:r>
          </w:p>
          <w:p w14:paraId="74F630F2" w14:textId="25E6F8E2"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Uygulamaların yapılacağı kurum/ kuruluşlara karar verir.  </w:t>
            </w:r>
          </w:p>
          <w:p w14:paraId="23C0B4A5" w14:textId="28E6C30E"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Uygulama yapılacak kurum/ kuruluşların seçiminde kriterler belirler ve gerekli hallerde bu kriterlerde değişiklik yapabilir. </w:t>
            </w:r>
          </w:p>
          <w:p w14:paraId="32DED3D1" w14:textId="37D5B878"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Sorumlu öğretim elemanının önerisi ile anabilim dalı başkanlıklarından gelen uygulama planlarını onaylar.   </w:t>
            </w:r>
          </w:p>
          <w:p w14:paraId="2970C368" w14:textId="1D1298E8"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Uygulamalar sırasında karşılaşılan problemleri çözmek için girişimlerde bulunur ve gerekli tedbirleri alır.  </w:t>
            </w:r>
          </w:p>
          <w:p w14:paraId="66053563" w14:textId="6D80B06E"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Öğrencilerin, uygulama alanlarında giyecekleri üniforma kurallarını belirler ve gerektiğinde bu kuralları günceller.  </w:t>
            </w:r>
          </w:p>
          <w:p w14:paraId="70DDF12D" w14:textId="7CFD55FB" w:rsidR="001E7D9E" w:rsidRPr="001E7D9E"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Uygulamaların planlanması, yürütülmesi ve koordinasyonu ile ilgili olarak sorumlu öğretim elemanı, eğitici personel ve/veya anabilim dalı başkanlıklarından gelen önerileri, talepleri vb. değerlendirir ve bölüm kuruluna sunulmak üzere raporlandırır.    </w:t>
            </w:r>
          </w:p>
          <w:p w14:paraId="33C2AA70" w14:textId="77777777" w:rsidR="003B2834" w:rsidRDefault="001E7D9E" w:rsidP="00631217">
            <w:pPr>
              <w:pStyle w:val="ListeParagraf"/>
              <w:numPr>
                <w:ilvl w:val="0"/>
                <w:numId w:val="48"/>
              </w:numPr>
              <w:rPr>
                <w:rFonts w:ascii="Times New Roman" w:hAnsi="Times New Roman" w:cs="Times New Roman"/>
                <w:bCs/>
                <w:sz w:val="22"/>
              </w:rPr>
            </w:pPr>
            <w:r w:rsidRPr="001E7D9E">
              <w:rPr>
                <w:rFonts w:ascii="Times New Roman" w:hAnsi="Times New Roman" w:cs="Times New Roman"/>
                <w:bCs/>
                <w:sz w:val="22"/>
              </w:rPr>
              <w:t xml:space="preserve"> Olağanüstü durumlarda (deprem, salgın</w:t>
            </w:r>
            <w:r>
              <w:rPr>
                <w:rFonts w:ascii="Times New Roman" w:hAnsi="Times New Roman" w:cs="Times New Roman"/>
                <w:bCs/>
                <w:sz w:val="22"/>
              </w:rPr>
              <w:t xml:space="preserve"> </w:t>
            </w:r>
            <w:r w:rsidRPr="001E7D9E">
              <w:rPr>
                <w:rFonts w:ascii="Times New Roman" w:hAnsi="Times New Roman" w:cs="Times New Roman"/>
                <w:bCs/>
                <w:sz w:val="22"/>
              </w:rPr>
              <w:t>vb.) uygulamaların planlanması, yürütülmesi ve koordinasyonu ile ilgili konularda kararlar alır.</w:t>
            </w:r>
          </w:p>
          <w:p w14:paraId="51BFA611" w14:textId="77777777" w:rsidR="00631217" w:rsidRDefault="00631217" w:rsidP="00631217">
            <w:pPr>
              <w:pStyle w:val="ListeParagraf"/>
              <w:numPr>
                <w:ilvl w:val="0"/>
                <w:numId w:val="48"/>
              </w:numPr>
              <w:rPr>
                <w:rFonts w:ascii="Times New Roman" w:hAnsi="Times New Roman" w:cs="Times New Roman"/>
                <w:bCs/>
                <w:sz w:val="22"/>
              </w:rPr>
            </w:pPr>
            <w:r>
              <w:rPr>
                <w:rFonts w:ascii="Times New Roman" w:hAnsi="Times New Roman" w:cs="Times New Roman"/>
                <w:bCs/>
                <w:sz w:val="22"/>
              </w:rPr>
              <w:t>Komisyonun talebi üzerine Bölüm Başkanlığı gerektiğinde yeni üyeler görevlendirebilir</w:t>
            </w:r>
          </w:p>
          <w:p w14:paraId="4052AB19" w14:textId="77777777" w:rsidR="00631217" w:rsidRDefault="00631217" w:rsidP="00631217">
            <w:pPr>
              <w:pStyle w:val="ListeParagraf"/>
              <w:numPr>
                <w:ilvl w:val="0"/>
                <w:numId w:val="48"/>
              </w:numPr>
              <w:rPr>
                <w:rFonts w:ascii="Times New Roman" w:hAnsi="Times New Roman" w:cs="Times New Roman"/>
                <w:bCs/>
                <w:sz w:val="22"/>
              </w:rPr>
            </w:pPr>
            <w:r>
              <w:rPr>
                <w:rFonts w:ascii="Times New Roman" w:hAnsi="Times New Roman" w:cs="Times New Roman"/>
                <w:bCs/>
                <w:sz w:val="22"/>
              </w:rPr>
              <w:lastRenderedPageBreak/>
              <w:t>Bölümün diğer komisyonları ile iş birliği içinde çalışır ve ilgili ihtiyaçlara yönelik uygun çözüm yöntemlerinin oluşturulmasını sağlar.</w:t>
            </w:r>
          </w:p>
          <w:p w14:paraId="3E7ABE84" w14:textId="77777777" w:rsidR="00631217" w:rsidRDefault="00631217" w:rsidP="00631217">
            <w:pPr>
              <w:pStyle w:val="ListeParagraf"/>
              <w:numPr>
                <w:ilvl w:val="0"/>
                <w:numId w:val="48"/>
              </w:numPr>
              <w:rPr>
                <w:rFonts w:ascii="Times New Roman" w:hAnsi="Times New Roman" w:cs="Times New Roman"/>
                <w:bCs/>
                <w:sz w:val="22"/>
              </w:rPr>
            </w:pPr>
            <w:r>
              <w:rPr>
                <w:rFonts w:ascii="Times New Roman" w:hAnsi="Times New Roman" w:cs="Times New Roman"/>
                <w:bCs/>
                <w:sz w:val="22"/>
              </w:rPr>
              <w:t>Yılda iki kereden az olmamak üzere ve gerektiğinde toplantı yapar, kararlar alır ve uygulanmasını takip eder.</w:t>
            </w:r>
          </w:p>
          <w:p w14:paraId="0B389E8B" w14:textId="05EB9F08" w:rsidR="00631217" w:rsidRPr="003B2834" w:rsidRDefault="00631217" w:rsidP="00631217">
            <w:pPr>
              <w:pStyle w:val="ListeParagraf"/>
              <w:numPr>
                <w:ilvl w:val="0"/>
                <w:numId w:val="48"/>
              </w:numPr>
              <w:rPr>
                <w:rFonts w:ascii="Times New Roman" w:hAnsi="Times New Roman" w:cs="Times New Roman"/>
                <w:bCs/>
                <w:sz w:val="22"/>
              </w:rPr>
            </w:pPr>
            <w:r>
              <w:rPr>
                <w:rFonts w:ascii="Times New Roman" w:hAnsi="Times New Roman" w:cs="Times New Roman"/>
                <w:bCs/>
                <w:sz w:val="22"/>
              </w:rPr>
              <w:t>Komisyonda alınan kararları Bölüm Başkanlığı Makamına bildirir.</w:t>
            </w:r>
          </w:p>
        </w:tc>
      </w:tr>
      <w:tr w:rsidR="00654E83" w:rsidRPr="000E4B6C" w14:paraId="133C3495" w14:textId="77777777" w:rsidTr="005F6371">
        <w:tc>
          <w:tcPr>
            <w:tcW w:w="9777" w:type="dxa"/>
          </w:tcPr>
          <w:p w14:paraId="6DACA4D3" w14:textId="06106908"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lastRenderedPageBreak/>
              <w:t>KYS Kapsamında Görev ve Sorumluluklar</w:t>
            </w:r>
          </w:p>
        </w:tc>
      </w:tr>
      <w:tr w:rsidR="00654E83" w:rsidRPr="000E4B6C" w14:paraId="02626D0E" w14:textId="77777777" w:rsidTr="005F6371">
        <w:tc>
          <w:tcPr>
            <w:tcW w:w="9777" w:type="dxa"/>
          </w:tcPr>
          <w:p w14:paraId="31A2FFF5" w14:textId="1CAF930C"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Üniversitenin Misyonunu, Vizyonunu, Kalite Politikasını benimsemek ve bu doğrultuda hareket etmek, </w:t>
            </w:r>
          </w:p>
          <w:p w14:paraId="660B6251" w14:textId="6C0ACA9D"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Üniversite ve birim kalite hedeflerine ulaşılması için üzerine düşen çalışmaları yapmak, </w:t>
            </w:r>
          </w:p>
          <w:p w14:paraId="4FF11B9F" w14:textId="63A0EAAF"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Faaliyetlerini yürütürken BANÜ KYS dokümanlarına uygun hareket etmek ve kayıtları eksiksiz tutmak, </w:t>
            </w:r>
          </w:p>
          <w:p w14:paraId="72F638E5" w14:textId="77777777" w:rsidR="00242227"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KYS kapsamında biriminde yapılacak düzeltici ve önleyici faaliyetlerin yerine getirilmesine katkı sağlamak,</w:t>
            </w:r>
          </w:p>
          <w:p w14:paraId="531A14D9" w14:textId="65AA2664"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Yaptığı işle ilgili iyileştirme önerilerini Birim Kalite Temsilcisi, Birim Kalite Temsilcisi Yardımcısı ve Birim Dokümantasyon Sorumlusu ile paylaşmak, </w:t>
            </w:r>
          </w:p>
          <w:p w14:paraId="07B9EA69" w14:textId="0652F378" w:rsidR="00654E83" w:rsidRPr="000E4B6C" w:rsidRDefault="00966B74" w:rsidP="000E4B6C">
            <w:pPr>
              <w:pStyle w:val="ListeParagraf"/>
              <w:numPr>
                <w:ilvl w:val="0"/>
                <w:numId w:val="44"/>
              </w:numPr>
              <w:ind w:left="454"/>
              <w:rPr>
                <w:rFonts w:ascii="Times New Roman" w:hAnsi="Times New Roman" w:cs="Times New Roman"/>
                <w:bCs/>
                <w:sz w:val="22"/>
              </w:rPr>
            </w:pPr>
            <w:r w:rsidRPr="000E4B6C">
              <w:rPr>
                <w:rFonts w:ascii="Times New Roman" w:hAnsi="Times New Roman" w:cs="Times New Roman"/>
                <w:sz w:val="22"/>
              </w:rPr>
              <w:t>KYS çalışmaları kapsamında yapılan faaliyetlere birimi adına katkı sağlamak</w:t>
            </w:r>
          </w:p>
        </w:tc>
      </w:tr>
      <w:tr w:rsidR="00654E83" w:rsidRPr="000E4B6C" w14:paraId="7CDBEA62" w14:textId="77777777" w:rsidTr="005F6371">
        <w:tc>
          <w:tcPr>
            <w:tcW w:w="9777" w:type="dxa"/>
          </w:tcPr>
          <w:p w14:paraId="14FE5A53" w14:textId="5CC6D2C6"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Yetkiler</w:t>
            </w:r>
          </w:p>
        </w:tc>
      </w:tr>
      <w:tr w:rsidR="00654E83" w:rsidRPr="000E4B6C" w14:paraId="08E93173" w14:textId="77777777" w:rsidTr="00060607">
        <w:trPr>
          <w:trHeight w:val="590"/>
        </w:trPr>
        <w:tc>
          <w:tcPr>
            <w:tcW w:w="9777" w:type="dxa"/>
          </w:tcPr>
          <w:p w14:paraId="1BBBA658" w14:textId="2167DEA6" w:rsidR="000E4B6C" w:rsidRPr="00C93875" w:rsidRDefault="00C93875" w:rsidP="00C93875">
            <w:pPr>
              <w:pStyle w:val="ListeParagraf"/>
              <w:numPr>
                <w:ilvl w:val="0"/>
                <w:numId w:val="47"/>
              </w:numPr>
              <w:rPr>
                <w:rFonts w:ascii="Times New Roman" w:hAnsi="Times New Roman" w:cs="Times New Roman"/>
                <w:bCs/>
                <w:sz w:val="22"/>
              </w:rPr>
            </w:pPr>
            <w:r w:rsidRPr="00C93875">
              <w:rPr>
                <w:rFonts w:ascii="Times New Roman" w:hAnsi="Times New Roman" w:cs="Times New Roman"/>
                <w:bCs/>
                <w:sz w:val="22"/>
              </w:rPr>
              <w:t xml:space="preserve">Hemşirelik Bölümü lisans eğitim programının ders planında belirtilen mesleki uygulamalı </w:t>
            </w:r>
            <w:r>
              <w:rPr>
                <w:rFonts w:ascii="Times New Roman" w:hAnsi="Times New Roman" w:cs="Times New Roman"/>
                <w:bCs/>
                <w:sz w:val="22"/>
              </w:rPr>
              <w:t xml:space="preserve">derslerin </w:t>
            </w:r>
            <w:r w:rsidRPr="00C93875">
              <w:rPr>
                <w:rFonts w:ascii="Times New Roman" w:hAnsi="Times New Roman" w:cs="Times New Roman"/>
                <w:bCs/>
                <w:sz w:val="22"/>
              </w:rPr>
              <w:t>eğitim faaliyetlerinin planlanması ve uygulanmasını koordine etmekle yetkilidir.</w:t>
            </w:r>
          </w:p>
        </w:tc>
      </w:tr>
    </w:tbl>
    <w:p w14:paraId="3D330C2C" w14:textId="69C953D8" w:rsidR="007601EA" w:rsidRDefault="007601EA" w:rsidP="007601EA">
      <w:pPr>
        <w:jc w:val="center"/>
        <w:rPr>
          <w:rFonts w:cstheme="minorHAnsi"/>
          <w:sz w:val="22"/>
        </w:rPr>
      </w:pPr>
    </w:p>
    <w:p w14:paraId="2EBC4FEF" w14:textId="2DD31C86" w:rsidR="000E4B6C" w:rsidRPr="000E4B6C" w:rsidRDefault="000E4B6C" w:rsidP="000E4B6C">
      <w:pPr>
        <w:tabs>
          <w:tab w:val="left" w:pos="8250"/>
        </w:tabs>
        <w:rPr>
          <w:rFonts w:cstheme="minorHAnsi"/>
          <w:sz w:val="22"/>
        </w:rPr>
      </w:pPr>
    </w:p>
    <w:sectPr w:rsidR="000E4B6C" w:rsidRPr="000E4B6C" w:rsidSect="00E46721">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AD2A" w14:textId="77777777" w:rsidR="00EC6933" w:rsidRDefault="00EC6933" w:rsidP="00956AB8">
      <w:pPr>
        <w:spacing w:after="0" w:line="240" w:lineRule="auto"/>
      </w:pPr>
      <w:r>
        <w:separator/>
      </w:r>
    </w:p>
  </w:endnote>
  <w:endnote w:type="continuationSeparator" w:id="0">
    <w:p w14:paraId="1C61CC69" w14:textId="77777777" w:rsidR="00EC6933" w:rsidRDefault="00EC6933"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830"/>
      <w:gridCol w:w="3544"/>
      <w:gridCol w:w="3681"/>
    </w:tblGrid>
    <w:tr w:rsidR="001017E2" w:rsidRPr="003F3C7D" w14:paraId="7D88865B" w14:textId="77777777" w:rsidTr="001017E2">
      <w:trPr>
        <w:trHeight w:val="233"/>
      </w:trPr>
      <w:tc>
        <w:tcPr>
          <w:tcW w:w="2830" w:type="dxa"/>
        </w:tcPr>
        <w:p w14:paraId="757074F9"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Hazırlayan</w:t>
          </w:r>
        </w:p>
      </w:tc>
      <w:tc>
        <w:tcPr>
          <w:tcW w:w="3544" w:type="dxa"/>
        </w:tcPr>
        <w:p w14:paraId="76446599"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(Kontrol Eden) Kalite Koordinatörü</w:t>
          </w:r>
        </w:p>
      </w:tc>
      <w:tc>
        <w:tcPr>
          <w:tcW w:w="3681" w:type="dxa"/>
        </w:tcPr>
        <w:p w14:paraId="38FA8336"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(Onaylayan) Rektör</w:t>
          </w:r>
        </w:p>
      </w:tc>
    </w:tr>
    <w:tr w:rsidR="001017E2" w:rsidRPr="003F3C7D" w14:paraId="1819665D" w14:textId="77777777" w:rsidTr="001017E2">
      <w:trPr>
        <w:trHeight w:val="232"/>
      </w:trPr>
      <w:tc>
        <w:tcPr>
          <w:tcW w:w="2830" w:type="dxa"/>
        </w:tcPr>
        <w:p w14:paraId="799745CB" w14:textId="77777777" w:rsidR="001017E2" w:rsidRPr="003F3C7D" w:rsidRDefault="001017E2" w:rsidP="003855DB">
          <w:pPr>
            <w:spacing w:after="0" w:line="240" w:lineRule="auto"/>
            <w:rPr>
              <w:rFonts w:eastAsia="Times New Roman" w:cstheme="minorHAnsi"/>
              <w:bCs/>
              <w:color w:val="0070C0"/>
              <w:sz w:val="22"/>
              <w:lang w:val="en-AU" w:eastAsia="tr-TR"/>
            </w:rPr>
          </w:pPr>
        </w:p>
      </w:tc>
      <w:tc>
        <w:tcPr>
          <w:tcW w:w="3544" w:type="dxa"/>
        </w:tcPr>
        <w:p w14:paraId="3B5D7CF3"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 xml:space="preserve">Prof. Dr. </w:t>
          </w:r>
          <w:r w:rsidR="007601EA" w:rsidRPr="003F3C7D">
            <w:rPr>
              <w:rFonts w:eastAsia="Times New Roman" w:cstheme="minorHAnsi"/>
              <w:bCs/>
              <w:color w:val="000000" w:themeColor="text1"/>
              <w:sz w:val="22"/>
              <w:lang w:val="en-AU" w:eastAsia="tr-TR"/>
            </w:rPr>
            <w:t>Ebru KAYA MUTLU</w:t>
          </w:r>
        </w:p>
        <w:p w14:paraId="0C8F4807" w14:textId="77777777" w:rsidR="00DF1769" w:rsidRPr="003F3C7D" w:rsidRDefault="00DF1769" w:rsidP="007D70AE">
          <w:pPr>
            <w:spacing w:after="0" w:line="240" w:lineRule="auto"/>
            <w:jc w:val="center"/>
            <w:rPr>
              <w:rFonts w:eastAsia="Times New Roman" w:cstheme="minorHAnsi"/>
              <w:bCs/>
              <w:color w:val="000000" w:themeColor="text1"/>
              <w:sz w:val="22"/>
              <w:lang w:val="en-AU" w:eastAsia="tr-TR"/>
            </w:rPr>
          </w:pPr>
        </w:p>
        <w:p w14:paraId="6FCAEE89" w14:textId="77777777" w:rsidR="00DF1769" w:rsidRPr="003F3C7D" w:rsidRDefault="00DF1769" w:rsidP="007D70AE">
          <w:pPr>
            <w:spacing w:after="0" w:line="240" w:lineRule="auto"/>
            <w:jc w:val="center"/>
            <w:rPr>
              <w:rFonts w:eastAsia="Times New Roman" w:cstheme="minorHAnsi"/>
              <w:bCs/>
              <w:color w:val="000000" w:themeColor="text1"/>
              <w:sz w:val="22"/>
              <w:lang w:val="en-AU" w:eastAsia="tr-TR"/>
            </w:rPr>
          </w:pPr>
        </w:p>
      </w:tc>
      <w:tc>
        <w:tcPr>
          <w:tcW w:w="3681" w:type="dxa"/>
        </w:tcPr>
        <w:p w14:paraId="572DEE3C"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 xml:space="preserve">Prof. Dr. </w:t>
          </w:r>
          <w:r w:rsidR="007601EA" w:rsidRPr="003F3C7D">
            <w:rPr>
              <w:rFonts w:eastAsia="Times New Roman" w:cstheme="minorHAnsi"/>
              <w:bCs/>
              <w:color w:val="000000" w:themeColor="text1"/>
              <w:sz w:val="22"/>
              <w:lang w:val="en-AU" w:eastAsia="tr-TR"/>
            </w:rPr>
            <w:t>Ismail BOZ</w:t>
          </w:r>
        </w:p>
      </w:tc>
    </w:tr>
  </w:tbl>
  <w:p w14:paraId="2178CD36" w14:textId="60295C9F" w:rsidR="005D17B1" w:rsidRPr="003F3C7D" w:rsidRDefault="000E4B6C" w:rsidP="00CE7630">
    <w:pPr>
      <w:ind w:right="-851"/>
      <w:jc w:val="right"/>
      <w:rPr>
        <w:rFonts w:cstheme="minorHAnsi"/>
        <w:color w:val="0070C0"/>
        <w:sz w:val="22"/>
      </w:rPr>
    </w:pPr>
    <w:r w:rsidRPr="003F3C7D">
      <w:rPr>
        <w:rFonts w:cstheme="minorHAnsi"/>
        <w:color w:val="0070C0"/>
        <w:sz w:val="22"/>
      </w:rPr>
      <w:t>KK-</w:t>
    </w:r>
    <w:r w:rsidR="005D17B1" w:rsidRPr="003F3C7D">
      <w:rPr>
        <w:rFonts w:cstheme="minorHAnsi"/>
        <w:color w:val="0070C0"/>
        <w:sz w:val="22"/>
      </w:rPr>
      <w:t>F</w:t>
    </w:r>
    <w:r w:rsidRPr="003F3C7D">
      <w:rPr>
        <w:rFonts w:cstheme="minorHAnsi"/>
        <w:color w:val="0070C0"/>
        <w:sz w:val="22"/>
      </w:rPr>
      <w:t>R-</w:t>
    </w:r>
    <w:r w:rsidR="00A5470D" w:rsidRPr="003F3C7D">
      <w:rPr>
        <w:rFonts w:cstheme="minorHAnsi"/>
        <w:color w:val="0070C0"/>
        <w:sz w:val="22"/>
      </w:rPr>
      <w:t>001/</w:t>
    </w:r>
    <w:r w:rsidRPr="003F3C7D">
      <w:rPr>
        <w:rFonts w:cstheme="minorHAnsi"/>
        <w:color w:val="0070C0"/>
        <w:sz w:val="22"/>
      </w:rPr>
      <w:t>14</w:t>
    </w:r>
    <w:r w:rsidR="00A5470D" w:rsidRPr="003F3C7D">
      <w:rPr>
        <w:rFonts w:cstheme="minorHAnsi"/>
        <w:color w:val="0070C0"/>
        <w:sz w:val="22"/>
      </w:rPr>
      <w:t>.0</w:t>
    </w:r>
    <w:r w:rsidRPr="003F3C7D">
      <w:rPr>
        <w:rFonts w:cstheme="minorHAnsi"/>
        <w:color w:val="0070C0"/>
        <w:sz w:val="22"/>
      </w:rPr>
      <w:t>2</w:t>
    </w:r>
    <w:r w:rsidR="00A5470D" w:rsidRPr="003F3C7D">
      <w:rPr>
        <w:rFonts w:cstheme="minorHAnsi"/>
        <w:color w:val="0070C0"/>
        <w:sz w:val="22"/>
      </w:rPr>
      <w:t>.20</w:t>
    </w:r>
    <w:r w:rsidR="001017E2" w:rsidRPr="003F3C7D">
      <w:rPr>
        <w:rFonts w:cstheme="minorHAnsi"/>
        <w:color w:val="0070C0"/>
        <w:sz w:val="22"/>
      </w:rPr>
      <w:t>2</w:t>
    </w:r>
    <w:r w:rsidRPr="003F3C7D">
      <w:rPr>
        <w:rFonts w:cstheme="minorHAnsi"/>
        <w:color w:val="0070C0"/>
        <w:sz w:val="22"/>
      </w:rPr>
      <w:t>4</w:t>
    </w:r>
    <w:r w:rsidR="005D17B1" w:rsidRPr="003F3C7D">
      <w:rPr>
        <w:rFonts w:cstheme="minorHAnsi"/>
        <w:color w:val="0070C0"/>
        <w:sz w:val="22"/>
      </w:rPr>
      <w:t>/00</w:t>
    </w:r>
    <w:r w:rsidR="008C76DB" w:rsidRPr="003F3C7D">
      <w:rPr>
        <w:rFonts w:cstheme="minorHAnsi"/>
        <w:color w:val="0070C0"/>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50C2" w14:textId="77777777" w:rsidR="00EC6933" w:rsidRDefault="00EC6933" w:rsidP="00956AB8">
      <w:pPr>
        <w:spacing w:after="0" w:line="240" w:lineRule="auto"/>
      </w:pPr>
      <w:r>
        <w:separator/>
      </w:r>
    </w:p>
  </w:footnote>
  <w:footnote w:type="continuationSeparator" w:id="0">
    <w:p w14:paraId="7C30D81D" w14:textId="77777777" w:rsidR="00EC6933" w:rsidRDefault="00EC6933"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4990"/>
      <w:gridCol w:w="1701"/>
      <w:gridCol w:w="1650"/>
    </w:tblGrid>
    <w:tr w:rsidR="001017E2" w:rsidRPr="003F3C7D" w14:paraId="294C3AAC" w14:textId="77777777" w:rsidTr="00822219">
      <w:trPr>
        <w:cantSplit/>
        <w:trHeight w:val="491"/>
      </w:trPr>
      <w:tc>
        <w:tcPr>
          <w:tcW w:w="1560" w:type="dxa"/>
          <w:vMerge w:val="restart"/>
          <w:shd w:val="clear" w:color="auto" w:fill="auto"/>
        </w:tcPr>
        <w:p w14:paraId="680BBFC0" w14:textId="77777777" w:rsidR="001017E2" w:rsidRPr="003F3C7D" w:rsidRDefault="001017E2" w:rsidP="007D70AE">
          <w:pPr>
            <w:jc w:val="center"/>
            <w:rPr>
              <w:rFonts w:cstheme="minorHAnsi"/>
              <w:b/>
              <w:sz w:val="22"/>
            </w:rPr>
          </w:pPr>
          <w:r w:rsidRPr="003F3C7D">
            <w:rPr>
              <w:rFonts w:cstheme="minorHAnsi"/>
              <w:b/>
              <w:sz w:val="22"/>
            </w:rPr>
            <w:br/>
          </w:r>
          <w:r w:rsidRPr="003F3C7D">
            <w:rPr>
              <w:rFonts w:cstheme="minorHAnsi"/>
              <w:b/>
              <w:noProof/>
              <w:sz w:val="22"/>
              <w:lang w:eastAsia="tr-TR"/>
            </w:rPr>
            <w:drawing>
              <wp:inline distT="0" distB="0" distL="0" distR="0" wp14:anchorId="546EE58A" wp14:editId="3D68C81C">
                <wp:extent cx="853440" cy="853440"/>
                <wp:effectExtent l="0" t="0" r="3810" b="381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shd w:val="clear" w:color="auto" w:fill="auto"/>
          <w:vAlign w:val="center"/>
        </w:tcPr>
        <w:p w14:paraId="25C81F5D" w14:textId="7AD65264" w:rsidR="001017E2" w:rsidRPr="003F3C7D" w:rsidRDefault="00D37A90" w:rsidP="000F420A">
          <w:pPr>
            <w:jc w:val="center"/>
            <w:rPr>
              <w:rFonts w:cstheme="minorHAnsi"/>
              <w:b/>
              <w:bCs/>
              <w:color w:val="000000" w:themeColor="text1"/>
              <w:sz w:val="22"/>
            </w:rPr>
          </w:pPr>
          <w:r>
            <w:rPr>
              <w:rFonts w:cstheme="minorHAnsi"/>
              <w:b/>
              <w:bCs/>
              <w:color w:val="000000" w:themeColor="text1"/>
              <w:sz w:val="22"/>
            </w:rPr>
            <w:t>SAĞLIK BİLİMLERİ FAKÜLTESİ</w:t>
          </w:r>
        </w:p>
        <w:p w14:paraId="0967FADF" w14:textId="0465A0E5" w:rsidR="001017E2" w:rsidRPr="003F3C7D" w:rsidRDefault="00966AB1" w:rsidP="000F420A">
          <w:pPr>
            <w:jc w:val="center"/>
            <w:rPr>
              <w:rFonts w:cstheme="minorHAnsi"/>
              <w:b/>
              <w:bCs/>
              <w:color w:val="000000" w:themeColor="text1"/>
              <w:sz w:val="22"/>
            </w:rPr>
          </w:pPr>
          <w:r>
            <w:rPr>
              <w:rFonts w:cstheme="minorHAnsi"/>
              <w:b/>
              <w:bCs/>
              <w:color w:val="000000" w:themeColor="text1"/>
              <w:sz w:val="22"/>
            </w:rPr>
            <w:t>BÖLÜM UYGULAMALI EĞİTİM</w:t>
          </w:r>
          <w:r w:rsidR="00D37A90">
            <w:rPr>
              <w:rFonts w:cstheme="minorHAnsi"/>
              <w:b/>
              <w:bCs/>
              <w:color w:val="000000" w:themeColor="text1"/>
              <w:sz w:val="22"/>
            </w:rPr>
            <w:t xml:space="preserve"> KOMİSYONU GÖREV TANIMI FORMU</w:t>
          </w:r>
        </w:p>
      </w:tc>
      <w:tc>
        <w:tcPr>
          <w:tcW w:w="1701" w:type="dxa"/>
          <w:shd w:val="clear" w:color="auto" w:fill="auto"/>
          <w:vAlign w:val="center"/>
        </w:tcPr>
        <w:p w14:paraId="750FE672" w14:textId="77777777" w:rsidR="001017E2" w:rsidRPr="003F3C7D" w:rsidRDefault="001017E2" w:rsidP="00DF1769">
          <w:pPr>
            <w:jc w:val="left"/>
            <w:rPr>
              <w:rFonts w:cstheme="minorHAnsi"/>
              <w:bCs/>
              <w:color w:val="000000" w:themeColor="text1"/>
              <w:sz w:val="22"/>
            </w:rPr>
          </w:pPr>
          <w:r w:rsidRPr="003F3C7D">
            <w:rPr>
              <w:rFonts w:cstheme="minorHAnsi"/>
              <w:bCs/>
              <w:color w:val="000000" w:themeColor="text1"/>
              <w:sz w:val="22"/>
            </w:rPr>
            <w:t>Dok</w:t>
          </w:r>
          <w:r w:rsidR="00DF1769" w:rsidRPr="003F3C7D">
            <w:rPr>
              <w:rFonts w:cstheme="minorHAnsi"/>
              <w:bCs/>
              <w:color w:val="000000" w:themeColor="text1"/>
              <w:sz w:val="22"/>
            </w:rPr>
            <w:t>üman</w:t>
          </w:r>
          <w:r w:rsidRPr="003F3C7D">
            <w:rPr>
              <w:rFonts w:cstheme="minorHAnsi"/>
              <w:bCs/>
              <w:color w:val="000000" w:themeColor="text1"/>
              <w:sz w:val="22"/>
            </w:rPr>
            <w:t xml:space="preserve"> No</w:t>
          </w:r>
        </w:p>
      </w:tc>
      <w:tc>
        <w:tcPr>
          <w:tcW w:w="1650" w:type="dxa"/>
          <w:shd w:val="clear" w:color="auto" w:fill="auto"/>
          <w:vAlign w:val="center"/>
        </w:tcPr>
        <w:p w14:paraId="7E088E68" w14:textId="1B0896E8" w:rsidR="001017E2" w:rsidRPr="003F3C7D" w:rsidRDefault="00822219" w:rsidP="00B03CA3">
          <w:pPr>
            <w:tabs>
              <w:tab w:val="left" w:pos="1182"/>
            </w:tabs>
            <w:jc w:val="left"/>
            <w:rPr>
              <w:rFonts w:cstheme="minorHAnsi"/>
              <w:bCs/>
              <w:color w:val="000000" w:themeColor="text1"/>
              <w:sz w:val="22"/>
            </w:rPr>
          </w:pPr>
          <w:r w:rsidRPr="003F3C7D">
            <w:rPr>
              <w:rFonts w:cstheme="minorHAnsi"/>
              <w:bCs/>
              <w:color w:val="000000" w:themeColor="text1"/>
              <w:sz w:val="22"/>
            </w:rPr>
            <w:t>XX</w:t>
          </w:r>
          <w:r w:rsidR="00B27B55" w:rsidRPr="003F3C7D">
            <w:rPr>
              <w:rFonts w:cstheme="minorHAnsi"/>
              <w:bCs/>
              <w:color w:val="000000" w:themeColor="text1"/>
              <w:sz w:val="22"/>
            </w:rPr>
            <w:t>-</w:t>
          </w:r>
          <w:r w:rsidRPr="003F3C7D">
            <w:rPr>
              <w:rFonts w:cstheme="minorHAnsi"/>
              <w:bCs/>
              <w:color w:val="000000" w:themeColor="text1"/>
              <w:sz w:val="22"/>
            </w:rPr>
            <w:t>GT</w:t>
          </w:r>
          <w:r w:rsidR="001017E2" w:rsidRPr="003F3C7D">
            <w:rPr>
              <w:rFonts w:cstheme="minorHAnsi"/>
              <w:bCs/>
              <w:color w:val="000000" w:themeColor="text1"/>
              <w:sz w:val="22"/>
            </w:rPr>
            <w:t>-00</w:t>
          </w:r>
          <w:r w:rsidRPr="003F3C7D">
            <w:rPr>
              <w:rFonts w:cstheme="minorHAnsi"/>
              <w:bCs/>
              <w:color w:val="000000" w:themeColor="text1"/>
              <w:sz w:val="22"/>
            </w:rPr>
            <w:t>X</w:t>
          </w:r>
        </w:p>
      </w:tc>
    </w:tr>
    <w:tr w:rsidR="001017E2" w:rsidRPr="003F3C7D" w14:paraId="3BEEA21D" w14:textId="77777777" w:rsidTr="00822219">
      <w:trPr>
        <w:cantSplit/>
        <w:trHeight w:val="491"/>
      </w:trPr>
      <w:tc>
        <w:tcPr>
          <w:tcW w:w="1560" w:type="dxa"/>
          <w:vMerge/>
          <w:shd w:val="clear" w:color="auto" w:fill="auto"/>
          <w:vAlign w:val="center"/>
        </w:tcPr>
        <w:p w14:paraId="6C739AF2" w14:textId="77777777" w:rsidR="001017E2" w:rsidRPr="003F3C7D" w:rsidRDefault="001017E2" w:rsidP="007D70AE">
          <w:pPr>
            <w:rPr>
              <w:rFonts w:cstheme="minorHAnsi"/>
              <w:b/>
              <w:sz w:val="22"/>
            </w:rPr>
          </w:pPr>
        </w:p>
      </w:tc>
      <w:tc>
        <w:tcPr>
          <w:tcW w:w="4990" w:type="dxa"/>
          <w:vMerge/>
          <w:shd w:val="clear" w:color="auto" w:fill="auto"/>
          <w:vAlign w:val="center"/>
        </w:tcPr>
        <w:p w14:paraId="2A0C142D"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2C6EC94E"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İlk yayın tarihi</w:t>
          </w:r>
        </w:p>
      </w:tc>
      <w:tc>
        <w:tcPr>
          <w:tcW w:w="1650" w:type="dxa"/>
          <w:shd w:val="clear" w:color="auto" w:fill="auto"/>
          <w:vAlign w:val="center"/>
        </w:tcPr>
        <w:p w14:paraId="312D8FB3" w14:textId="138FA42D" w:rsidR="001017E2" w:rsidRPr="003F3C7D" w:rsidRDefault="000E4B6C" w:rsidP="00B03CA3">
          <w:pPr>
            <w:jc w:val="left"/>
            <w:rPr>
              <w:rFonts w:cstheme="minorHAnsi"/>
              <w:bCs/>
              <w:color w:val="000000" w:themeColor="text1"/>
              <w:sz w:val="22"/>
            </w:rPr>
          </w:pPr>
          <w:r w:rsidRPr="003F3C7D">
            <w:rPr>
              <w:rFonts w:cstheme="minorHAnsi"/>
              <w:bCs/>
              <w:color w:val="FF0000"/>
              <w:sz w:val="22"/>
            </w:rPr>
            <w:t>14</w:t>
          </w:r>
          <w:r w:rsidR="001017E2" w:rsidRPr="003F3C7D">
            <w:rPr>
              <w:rFonts w:cstheme="minorHAnsi"/>
              <w:bCs/>
              <w:color w:val="FF0000"/>
              <w:sz w:val="22"/>
            </w:rPr>
            <w:t>.0</w:t>
          </w:r>
          <w:r w:rsidRPr="003F3C7D">
            <w:rPr>
              <w:rFonts w:cstheme="minorHAnsi"/>
              <w:bCs/>
              <w:color w:val="FF0000"/>
              <w:sz w:val="22"/>
            </w:rPr>
            <w:t>2</w:t>
          </w:r>
          <w:r w:rsidR="001017E2" w:rsidRPr="003F3C7D">
            <w:rPr>
              <w:rFonts w:cstheme="minorHAnsi"/>
              <w:bCs/>
              <w:color w:val="FF0000"/>
              <w:sz w:val="22"/>
            </w:rPr>
            <w:t>.202</w:t>
          </w:r>
          <w:r w:rsidRPr="003F3C7D">
            <w:rPr>
              <w:rFonts w:cstheme="minorHAnsi"/>
              <w:bCs/>
              <w:color w:val="FF0000"/>
              <w:sz w:val="22"/>
            </w:rPr>
            <w:t>4</w:t>
          </w:r>
        </w:p>
      </w:tc>
    </w:tr>
    <w:tr w:rsidR="001017E2" w:rsidRPr="003F3C7D" w14:paraId="198CD4CD" w14:textId="77777777" w:rsidTr="00822219">
      <w:trPr>
        <w:cantSplit/>
        <w:trHeight w:val="491"/>
      </w:trPr>
      <w:tc>
        <w:tcPr>
          <w:tcW w:w="1560" w:type="dxa"/>
          <w:vMerge/>
          <w:shd w:val="clear" w:color="auto" w:fill="auto"/>
          <w:vAlign w:val="center"/>
        </w:tcPr>
        <w:p w14:paraId="4CCE1571" w14:textId="77777777" w:rsidR="001017E2" w:rsidRPr="003F3C7D" w:rsidRDefault="001017E2" w:rsidP="007D70AE">
          <w:pPr>
            <w:rPr>
              <w:rFonts w:cstheme="minorHAnsi"/>
              <w:b/>
              <w:sz w:val="22"/>
            </w:rPr>
          </w:pPr>
        </w:p>
      </w:tc>
      <w:tc>
        <w:tcPr>
          <w:tcW w:w="4990" w:type="dxa"/>
          <w:vMerge/>
          <w:shd w:val="clear" w:color="auto" w:fill="auto"/>
          <w:vAlign w:val="center"/>
        </w:tcPr>
        <w:p w14:paraId="191960E7"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7DA73104"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Rev. No / Tarih</w:t>
          </w:r>
        </w:p>
      </w:tc>
      <w:tc>
        <w:tcPr>
          <w:tcW w:w="1650" w:type="dxa"/>
          <w:shd w:val="clear" w:color="auto" w:fill="auto"/>
          <w:vAlign w:val="center"/>
        </w:tcPr>
        <w:p w14:paraId="12106203"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00/-</w:t>
          </w:r>
        </w:p>
      </w:tc>
    </w:tr>
    <w:tr w:rsidR="001017E2" w:rsidRPr="003F3C7D" w14:paraId="717D47FB" w14:textId="77777777" w:rsidTr="00822219">
      <w:trPr>
        <w:cantSplit/>
        <w:trHeight w:val="491"/>
      </w:trPr>
      <w:tc>
        <w:tcPr>
          <w:tcW w:w="1560" w:type="dxa"/>
          <w:vMerge/>
          <w:shd w:val="clear" w:color="auto" w:fill="auto"/>
          <w:vAlign w:val="center"/>
        </w:tcPr>
        <w:p w14:paraId="4ACC696E" w14:textId="77777777" w:rsidR="001017E2" w:rsidRPr="003F3C7D" w:rsidRDefault="001017E2" w:rsidP="007D70AE">
          <w:pPr>
            <w:rPr>
              <w:rFonts w:cstheme="minorHAnsi"/>
              <w:b/>
              <w:sz w:val="22"/>
            </w:rPr>
          </w:pPr>
        </w:p>
      </w:tc>
      <w:tc>
        <w:tcPr>
          <w:tcW w:w="4990" w:type="dxa"/>
          <w:vMerge/>
          <w:shd w:val="clear" w:color="auto" w:fill="auto"/>
          <w:vAlign w:val="center"/>
        </w:tcPr>
        <w:p w14:paraId="1EF57A34"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4A5DDD2E" w14:textId="77777777" w:rsidR="001017E2" w:rsidRPr="003F3C7D" w:rsidRDefault="00DF1769" w:rsidP="00B03CA3">
          <w:pPr>
            <w:jc w:val="left"/>
            <w:rPr>
              <w:rFonts w:cstheme="minorHAnsi"/>
              <w:bCs/>
              <w:color w:val="000000" w:themeColor="text1"/>
              <w:sz w:val="22"/>
            </w:rPr>
          </w:pPr>
          <w:r w:rsidRPr="003F3C7D">
            <w:rPr>
              <w:rFonts w:cstheme="minorHAnsi"/>
              <w:bCs/>
              <w:color w:val="000000" w:themeColor="text1"/>
              <w:sz w:val="22"/>
            </w:rPr>
            <w:t>Sayfa sayısı</w:t>
          </w:r>
        </w:p>
      </w:tc>
      <w:tc>
        <w:tcPr>
          <w:tcW w:w="1650" w:type="dxa"/>
          <w:shd w:val="clear" w:color="auto" w:fill="auto"/>
          <w:vAlign w:val="center"/>
        </w:tcPr>
        <w:p w14:paraId="0DFB01B5" w14:textId="77777777" w:rsidR="001017E2" w:rsidRPr="003F3C7D" w:rsidRDefault="001017E2" w:rsidP="00B03CA3">
          <w:pPr>
            <w:jc w:val="left"/>
            <w:rPr>
              <w:rFonts w:cstheme="minorHAnsi"/>
              <w:bCs/>
              <w:color w:val="000000" w:themeColor="text1"/>
              <w:sz w:val="22"/>
            </w:rPr>
          </w:pPr>
          <w:r w:rsidRPr="003F3C7D">
            <w:rPr>
              <w:rStyle w:val="SayfaNumaras"/>
              <w:rFonts w:cstheme="minorHAnsi"/>
              <w:bCs/>
              <w:color w:val="000000" w:themeColor="text1"/>
              <w:sz w:val="22"/>
            </w:rPr>
            <w:fldChar w:fldCharType="begin"/>
          </w:r>
          <w:r w:rsidRPr="003F3C7D">
            <w:rPr>
              <w:rStyle w:val="SayfaNumaras"/>
              <w:rFonts w:cstheme="minorHAnsi"/>
              <w:bCs/>
              <w:color w:val="000000" w:themeColor="text1"/>
              <w:sz w:val="22"/>
            </w:rPr>
            <w:instrText xml:space="preserve"> PAGE </w:instrText>
          </w:r>
          <w:r w:rsidRPr="003F3C7D">
            <w:rPr>
              <w:rStyle w:val="SayfaNumaras"/>
              <w:rFonts w:cstheme="minorHAnsi"/>
              <w:bCs/>
              <w:color w:val="000000" w:themeColor="text1"/>
              <w:sz w:val="22"/>
            </w:rPr>
            <w:fldChar w:fldCharType="separate"/>
          </w:r>
          <w:r w:rsidR="0039718D" w:rsidRPr="003F3C7D">
            <w:rPr>
              <w:rStyle w:val="SayfaNumaras"/>
              <w:rFonts w:cstheme="minorHAnsi"/>
              <w:bCs/>
              <w:noProof/>
              <w:color w:val="000000" w:themeColor="text1"/>
              <w:sz w:val="22"/>
            </w:rPr>
            <w:t>1</w:t>
          </w:r>
          <w:r w:rsidRPr="003F3C7D">
            <w:rPr>
              <w:rStyle w:val="SayfaNumaras"/>
              <w:rFonts w:cstheme="minorHAnsi"/>
              <w:bCs/>
              <w:color w:val="000000" w:themeColor="text1"/>
              <w:sz w:val="22"/>
            </w:rPr>
            <w:fldChar w:fldCharType="end"/>
          </w:r>
          <w:r w:rsidRPr="003F3C7D">
            <w:rPr>
              <w:rStyle w:val="SayfaNumaras"/>
              <w:rFonts w:cstheme="minorHAnsi"/>
              <w:bCs/>
              <w:color w:val="000000" w:themeColor="text1"/>
              <w:sz w:val="22"/>
            </w:rPr>
            <w:t>/</w:t>
          </w:r>
          <w:r w:rsidRPr="003F3C7D">
            <w:rPr>
              <w:rStyle w:val="SayfaNumaras"/>
              <w:rFonts w:cstheme="minorHAnsi"/>
              <w:color w:val="000000" w:themeColor="text1"/>
              <w:sz w:val="22"/>
            </w:rPr>
            <w:fldChar w:fldCharType="begin"/>
          </w:r>
          <w:r w:rsidRPr="003F3C7D">
            <w:rPr>
              <w:rStyle w:val="SayfaNumaras"/>
              <w:rFonts w:cstheme="minorHAnsi"/>
              <w:color w:val="000000" w:themeColor="text1"/>
              <w:sz w:val="22"/>
            </w:rPr>
            <w:instrText xml:space="preserve"> NUMPAGES </w:instrText>
          </w:r>
          <w:r w:rsidRPr="003F3C7D">
            <w:rPr>
              <w:rStyle w:val="SayfaNumaras"/>
              <w:rFonts w:cstheme="minorHAnsi"/>
              <w:color w:val="000000" w:themeColor="text1"/>
              <w:sz w:val="22"/>
            </w:rPr>
            <w:fldChar w:fldCharType="separate"/>
          </w:r>
          <w:r w:rsidR="0039718D" w:rsidRPr="003F3C7D">
            <w:rPr>
              <w:rStyle w:val="SayfaNumaras"/>
              <w:rFonts w:cstheme="minorHAnsi"/>
              <w:noProof/>
              <w:color w:val="000000" w:themeColor="text1"/>
              <w:sz w:val="22"/>
            </w:rPr>
            <w:t>1</w:t>
          </w:r>
          <w:r w:rsidRPr="003F3C7D">
            <w:rPr>
              <w:rStyle w:val="SayfaNumaras"/>
              <w:rFonts w:cstheme="minorHAnsi"/>
              <w:color w:val="000000" w:themeColor="text1"/>
              <w:sz w:val="22"/>
            </w:rPr>
            <w:fldChar w:fldCharType="end"/>
          </w:r>
        </w:p>
      </w:tc>
    </w:tr>
  </w:tbl>
  <w:p w14:paraId="6E3F501B" w14:textId="77777777" w:rsidR="005D17B1" w:rsidRPr="00523E9A"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4D4108"/>
    <w:multiLevelType w:val="hybridMultilevel"/>
    <w:tmpl w:val="0828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E0194"/>
    <w:multiLevelType w:val="hybridMultilevel"/>
    <w:tmpl w:val="8886223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C03A64"/>
    <w:multiLevelType w:val="hybridMultilevel"/>
    <w:tmpl w:val="A7060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8A0308"/>
    <w:multiLevelType w:val="hybridMultilevel"/>
    <w:tmpl w:val="FF4EE8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233027"/>
    <w:multiLevelType w:val="hybridMultilevel"/>
    <w:tmpl w:val="11DC7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72663D"/>
    <w:multiLevelType w:val="hybridMultilevel"/>
    <w:tmpl w:val="0E4A7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7520266"/>
    <w:multiLevelType w:val="hybridMultilevel"/>
    <w:tmpl w:val="74CE7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54AD7"/>
    <w:multiLevelType w:val="hybridMultilevel"/>
    <w:tmpl w:val="BE5EBC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3440D1"/>
    <w:multiLevelType w:val="hybridMultilevel"/>
    <w:tmpl w:val="AD320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96A61"/>
    <w:multiLevelType w:val="hybridMultilevel"/>
    <w:tmpl w:val="B0E2520A"/>
    <w:lvl w:ilvl="0" w:tplc="EDB4AC5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8146287"/>
    <w:multiLevelType w:val="hybridMultilevel"/>
    <w:tmpl w:val="F14A4F6C"/>
    <w:lvl w:ilvl="0" w:tplc="FF38CCCA">
      <w:start w:val="2"/>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1"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B002F"/>
    <w:multiLevelType w:val="hybridMultilevel"/>
    <w:tmpl w:val="76D2C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FF2F17"/>
    <w:multiLevelType w:val="hybridMultilevel"/>
    <w:tmpl w:val="39749202"/>
    <w:lvl w:ilvl="0" w:tplc="022EE78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F691C76"/>
    <w:multiLevelType w:val="hybridMultilevel"/>
    <w:tmpl w:val="087E4780"/>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3"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44"/>
  </w:num>
  <w:num w:numId="4">
    <w:abstractNumId w:val="41"/>
  </w:num>
  <w:num w:numId="5">
    <w:abstractNumId w:val="37"/>
  </w:num>
  <w:num w:numId="6">
    <w:abstractNumId w:val="3"/>
  </w:num>
  <w:num w:numId="7">
    <w:abstractNumId w:val="16"/>
  </w:num>
  <w:num w:numId="8">
    <w:abstractNumId w:val="38"/>
  </w:num>
  <w:num w:numId="9">
    <w:abstractNumId w:val="6"/>
  </w:num>
  <w:num w:numId="10">
    <w:abstractNumId w:val="8"/>
  </w:num>
  <w:num w:numId="11">
    <w:abstractNumId w:val="21"/>
  </w:num>
  <w:num w:numId="12">
    <w:abstractNumId w:val="48"/>
  </w:num>
  <w:num w:numId="13">
    <w:abstractNumId w:val="47"/>
  </w:num>
  <w:num w:numId="14">
    <w:abstractNumId w:val="27"/>
  </w:num>
  <w:num w:numId="15">
    <w:abstractNumId w:val="5"/>
  </w:num>
  <w:num w:numId="16">
    <w:abstractNumId w:val="28"/>
  </w:num>
  <w:num w:numId="17">
    <w:abstractNumId w:val="43"/>
  </w:num>
  <w:num w:numId="18">
    <w:abstractNumId w:val="20"/>
  </w:num>
  <w:num w:numId="19">
    <w:abstractNumId w:val="12"/>
  </w:num>
  <w:num w:numId="20">
    <w:abstractNumId w:val="39"/>
  </w:num>
  <w:num w:numId="21">
    <w:abstractNumId w:val="46"/>
  </w:num>
  <w:num w:numId="22">
    <w:abstractNumId w:val="18"/>
  </w:num>
  <w:num w:numId="23">
    <w:abstractNumId w:val="25"/>
  </w:num>
  <w:num w:numId="24">
    <w:abstractNumId w:val="11"/>
  </w:num>
  <w:num w:numId="25">
    <w:abstractNumId w:val="33"/>
  </w:num>
  <w:num w:numId="26">
    <w:abstractNumId w:val="2"/>
  </w:num>
  <w:num w:numId="27">
    <w:abstractNumId w:val="35"/>
  </w:num>
  <w:num w:numId="28">
    <w:abstractNumId w:val="0"/>
  </w:num>
  <w:num w:numId="29">
    <w:abstractNumId w:val="17"/>
  </w:num>
  <w:num w:numId="30">
    <w:abstractNumId w:val="45"/>
  </w:num>
  <w:num w:numId="31">
    <w:abstractNumId w:val="22"/>
  </w:num>
  <w:num w:numId="32">
    <w:abstractNumId w:val="15"/>
  </w:num>
  <w:num w:numId="33">
    <w:abstractNumId w:val="31"/>
  </w:num>
  <w:num w:numId="34">
    <w:abstractNumId w:val="1"/>
  </w:num>
  <w:num w:numId="35">
    <w:abstractNumId w:val="14"/>
  </w:num>
  <w:num w:numId="36">
    <w:abstractNumId w:val="10"/>
  </w:num>
  <w:num w:numId="37">
    <w:abstractNumId w:val="29"/>
  </w:num>
  <w:num w:numId="38">
    <w:abstractNumId w:val="24"/>
  </w:num>
  <w:num w:numId="39">
    <w:abstractNumId w:val="40"/>
  </w:num>
  <w:num w:numId="40">
    <w:abstractNumId w:val="7"/>
  </w:num>
  <w:num w:numId="41">
    <w:abstractNumId w:val="30"/>
  </w:num>
  <w:num w:numId="42">
    <w:abstractNumId w:val="42"/>
  </w:num>
  <w:num w:numId="43">
    <w:abstractNumId w:val="32"/>
  </w:num>
  <w:num w:numId="44">
    <w:abstractNumId w:val="23"/>
  </w:num>
  <w:num w:numId="45">
    <w:abstractNumId w:val="13"/>
  </w:num>
  <w:num w:numId="46">
    <w:abstractNumId w:val="26"/>
  </w:num>
  <w:num w:numId="47">
    <w:abstractNumId w:val="4"/>
  </w:num>
  <w:num w:numId="48">
    <w:abstractNumId w:val="9"/>
  </w:num>
  <w:num w:numId="49">
    <w:abstractNumId w:val="1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53793"/>
    <w:rsid w:val="0006060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E4B6C"/>
    <w:rsid w:val="000F1272"/>
    <w:rsid w:val="000F420A"/>
    <w:rsid w:val="001017E2"/>
    <w:rsid w:val="00106377"/>
    <w:rsid w:val="00107591"/>
    <w:rsid w:val="00115828"/>
    <w:rsid w:val="001241E7"/>
    <w:rsid w:val="00124D87"/>
    <w:rsid w:val="0014655C"/>
    <w:rsid w:val="00165842"/>
    <w:rsid w:val="00167959"/>
    <w:rsid w:val="001719A2"/>
    <w:rsid w:val="00180362"/>
    <w:rsid w:val="0018682B"/>
    <w:rsid w:val="00187F73"/>
    <w:rsid w:val="00194161"/>
    <w:rsid w:val="00197F26"/>
    <w:rsid w:val="001A6675"/>
    <w:rsid w:val="001B06E6"/>
    <w:rsid w:val="001E7D9E"/>
    <w:rsid w:val="001F2B0E"/>
    <w:rsid w:val="00201DC9"/>
    <w:rsid w:val="00212BC2"/>
    <w:rsid w:val="0021491D"/>
    <w:rsid w:val="00222DE2"/>
    <w:rsid w:val="00227AAA"/>
    <w:rsid w:val="00232CF3"/>
    <w:rsid w:val="002401F8"/>
    <w:rsid w:val="00242227"/>
    <w:rsid w:val="00244084"/>
    <w:rsid w:val="002473D0"/>
    <w:rsid w:val="00251C03"/>
    <w:rsid w:val="00262C10"/>
    <w:rsid w:val="00274CA7"/>
    <w:rsid w:val="00275ABB"/>
    <w:rsid w:val="002A0DBE"/>
    <w:rsid w:val="002B7E83"/>
    <w:rsid w:val="002D517B"/>
    <w:rsid w:val="002E2A46"/>
    <w:rsid w:val="002E4A17"/>
    <w:rsid w:val="002F101D"/>
    <w:rsid w:val="002F3A8C"/>
    <w:rsid w:val="00300041"/>
    <w:rsid w:val="003010B1"/>
    <w:rsid w:val="003117E6"/>
    <w:rsid w:val="0032692B"/>
    <w:rsid w:val="00344F01"/>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2834"/>
    <w:rsid w:val="003B508A"/>
    <w:rsid w:val="003C029B"/>
    <w:rsid w:val="003C15D9"/>
    <w:rsid w:val="003C4284"/>
    <w:rsid w:val="003C4F75"/>
    <w:rsid w:val="003D57EA"/>
    <w:rsid w:val="003D66D5"/>
    <w:rsid w:val="003D7856"/>
    <w:rsid w:val="003E5B6F"/>
    <w:rsid w:val="003F3C7D"/>
    <w:rsid w:val="0040119F"/>
    <w:rsid w:val="0040438B"/>
    <w:rsid w:val="00406842"/>
    <w:rsid w:val="00412B78"/>
    <w:rsid w:val="00416081"/>
    <w:rsid w:val="00426F79"/>
    <w:rsid w:val="00431036"/>
    <w:rsid w:val="00453940"/>
    <w:rsid w:val="0045661D"/>
    <w:rsid w:val="004632D5"/>
    <w:rsid w:val="00470305"/>
    <w:rsid w:val="0047210D"/>
    <w:rsid w:val="00475712"/>
    <w:rsid w:val="00493B4E"/>
    <w:rsid w:val="004B6195"/>
    <w:rsid w:val="004C42F2"/>
    <w:rsid w:val="004D05E5"/>
    <w:rsid w:val="004D49CF"/>
    <w:rsid w:val="004D6C64"/>
    <w:rsid w:val="004F4150"/>
    <w:rsid w:val="00512E31"/>
    <w:rsid w:val="00523E9A"/>
    <w:rsid w:val="005263E0"/>
    <w:rsid w:val="005354BB"/>
    <w:rsid w:val="005428D3"/>
    <w:rsid w:val="00544348"/>
    <w:rsid w:val="00561DB7"/>
    <w:rsid w:val="005645A4"/>
    <w:rsid w:val="00564AA7"/>
    <w:rsid w:val="00564CA9"/>
    <w:rsid w:val="00565749"/>
    <w:rsid w:val="005813B2"/>
    <w:rsid w:val="005A0F97"/>
    <w:rsid w:val="005A6DCA"/>
    <w:rsid w:val="005B694A"/>
    <w:rsid w:val="005C2E5B"/>
    <w:rsid w:val="005D01DF"/>
    <w:rsid w:val="005D0FB3"/>
    <w:rsid w:val="005D17B1"/>
    <w:rsid w:val="005E5F07"/>
    <w:rsid w:val="005F0F16"/>
    <w:rsid w:val="005F569F"/>
    <w:rsid w:val="005F6371"/>
    <w:rsid w:val="0060577E"/>
    <w:rsid w:val="00613639"/>
    <w:rsid w:val="006244F0"/>
    <w:rsid w:val="00631217"/>
    <w:rsid w:val="006320E4"/>
    <w:rsid w:val="00636A6A"/>
    <w:rsid w:val="00646ED4"/>
    <w:rsid w:val="00654E83"/>
    <w:rsid w:val="006578E2"/>
    <w:rsid w:val="00661090"/>
    <w:rsid w:val="0066692B"/>
    <w:rsid w:val="00667555"/>
    <w:rsid w:val="0067002E"/>
    <w:rsid w:val="00673507"/>
    <w:rsid w:val="0069744D"/>
    <w:rsid w:val="006A1A43"/>
    <w:rsid w:val="006A1D0D"/>
    <w:rsid w:val="006B3DEE"/>
    <w:rsid w:val="006C2779"/>
    <w:rsid w:val="006C408A"/>
    <w:rsid w:val="006D3642"/>
    <w:rsid w:val="006D4866"/>
    <w:rsid w:val="006D798E"/>
    <w:rsid w:val="006E13DF"/>
    <w:rsid w:val="006F229A"/>
    <w:rsid w:val="006F2682"/>
    <w:rsid w:val="00710DA9"/>
    <w:rsid w:val="00720FE3"/>
    <w:rsid w:val="007266E1"/>
    <w:rsid w:val="007278EE"/>
    <w:rsid w:val="00734B0C"/>
    <w:rsid w:val="00735929"/>
    <w:rsid w:val="00741B40"/>
    <w:rsid w:val="00744F11"/>
    <w:rsid w:val="007553C8"/>
    <w:rsid w:val="007601EA"/>
    <w:rsid w:val="00762234"/>
    <w:rsid w:val="00763FAF"/>
    <w:rsid w:val="00765A24"/>
    <w:rsid w:val="00772DD8"/>
    <w:rsid w:val="0077313C"/>
    <w:rsid w:val="00776679"/>
    <w:rsid w:val="0079146E"/>
    <w:rsid w:val="007973DE"/>
    <w:rsid w:val="007A37AA"/>
    <w:rsid w:val="007A453B"/>
    <w:rsid w:val="007A6876"/>
    <w:rsid w:val="007A71C1"/>
    <w:rsid w:val="007B12F6"/>
    <w:rsid w:val="007B5E5C"/>
    <w:rsid w:val="007B68EA"/>
    <w:rsid w:val="007C1901"/>
    <w:rsid w:val="007C752E"/>
    <w:rsid w:val="007D5E38"/>
    <w:rsid w:val="007D70AE"/>
    <w:rsid w:val="007E22BB"/>
    <w:rsid w:val="007E6CE8"/>
    <w:rsid w:val="007E7E21"/>
    <w:rsid w:val="007F0EAB"/>
    <w:rsid w:val="007F1821"/>
    <w:rsid w:val="007F3D4A"/>
    <w:rsid w:val="007F4B45"/>
    <w:rsid w:val="007F529F"/>
    <w:rsid w:val="00801116"/>
    <w:rsid w:val="008025D4"/>
    <w:rsid w:val="00807388"/>
    <w:rsid w:val="008075B9"/>
    <w:rsid w:val="0081781B"/>
    <w:rsid w:val="008212AF"/>
    <w:rsid w:val="00822219"/>
    <w:rsid w:val="0082574A"/>
    <w:rsid w:val="0083270E"/>
    <w:rsid w:val="008357F4"/>
    <w:rsid w:val="00837887"/>
    <w:rsid w:val="00847C90"/>
    <w:rsid w:val="00861E3D"/>
    <w:rsid w:val="00870BD0"/>
    <w:rsid w:val="0087348E"/>
    <w:rsid w:val="00883F0D"/>
    <w:rsid w:val="008C603E"/>
    <w:rsid w:val="008C6574"/>
    <w:rsid w:val="008C7290"/>
    <w:rsid w:val="008C76DB"/>
    <w:rsid w:val="008F00C6"/>
    <w:rsid w:val="008F13E9"/>
    <w:rsid w:val="009007D1"/>
    <w:rsid w:val="00900D8A"/>
    <w:rsid w:val="009047C6"/>
    <w:rsid w:val="0091246F"/>
    <w:rsid w:val="00922E70"/>
    <w:rsid w:val="00926D5F"/>
    <w:rsid w:val="00933B72"/>
    <w:rsid w:val="00934C9C"/>
    <w:rsid w:val="00943D59"/>
    <w:rsid w:val="0094434E"/>
    <w:rsid w:val="00956AB8"/>
    <w:rsid w:val="00960951"/>
    <w:rsid w:val="00966AB1"/>
    <w:rsid w:val="00966B74"/>
    <w:rsid w:val="00980BF5"/>
    <w:rsid w:val="00983374"/>
    <w:rsid w:val="0099620B"/>
    <w:rsid w:val="009A30DA"/>
    <w:rsid w:val="009B1945"/>
    <w:rsid w:val="009B222A"/>
    <w:rsid w:val="009B305F"/>
    <w:rsid w:val="009B393C"/>
    <w:rsid w:val="009C219C"/>
    <w:rsid w:val="009C2EE1"/>
    <w:rsid w:val="009C437A"/>
    <w:rsid w:val="009E33F6"/>
    <w:rsid w:val="009E4925"/>
    <w:rsid w:val="00A1213C"/>
    <w:rsid w:val="00A1252C"/>
    <w:rsid w:val="00A1780B"/>
    <w:rsid w:val="00A36006"/>
    <w:rsid w:val="00A3676C"/>
    <w:rsid w:val="00A371CD"/>
    <w:rsid w:val="00A37FA4"/>
    <w:rsid w:val="00A5040F"/>
    <w:rsid w:val="00A5470D"/>
    <w:rsid w:val="00A62A31"/>
    <w:rsid w:val="00A67123"/>
    <w:rsid w:val="00A7356F"/>
    <w:rsid w:val="00A828BF"/>
    <w:rsid w:val="00A91F9F"/>
    <w:rsid w:val="00AA6045"/>
    <w:rsid w:val="00AA7D59"/>
    <w:rsid w:val="00AB4D54"/>
    <w:rsid w:val="00AB6731"/>
    <w:rsid w:val="00AC1E95"/>
    <w:rsid w:val="00AC5C86"/>
    <w:rsid w:val="00AE1F04"/>
    <w:rsid w:val="00AE6C8D"/>
    <w:rsid w:val="00AF019D"/>
    <w:rsid w:val="00AF1DD1"/>
    <w:rsid w:val="00AF4AC4"/>
    <w:rsid w:val="00B03CA3"/>
    <w:rsid w:val="00B22270"/>
    <w:rsid w:val="00B27B55"/>
    <w:rsid w:val="00B3384A"/>
    <w:rsid w:val="00B34F5B"/>
    <w:rsid w:val="00B40A4D"/>
    <w:rsid w:val="00B74C14"/>
    <w:rsid w:val="00BA3548"/>
    <w:rsid w:val="00BA3BEA"/>
    <w:rsid w:val="00BB199A"/>
    <w:rsid w:val="00BC364B"/>
    <w:rsid w:val="00BE34E6"/>
    <w:rsid w:val="00BE554B"/>
    <w:rsid w:val="00C11EDD"/>
    <w:rsid w:val="00C11F3B"/>
    <w:rsid w:val="00C16C5B"/>
    <w:rsid w:val="00C17C40"/>
    <w:rsid w:val="00C372CE"/>
    <w:rsid w:val="00C37BF4"/>
    <w:rsid w:val="00C65C86"/>
    <w:rsid w:val="00C8236D"/>
    <w:rsid w:val="00C87DC9"/>
    <w:rsid w:val="00C93875"/>
    <w:rsid w:val="00C96B5F"/>
    <w:rsid w:val="00CA16B2"/>
    <w:rsid w:val="00CA52C0"/>
    <w:rsid w:val="00CE08CA"/>
    <w:rsid w:val="00CE6775"/>
    <w:rsid w:val="00CE7630"/>
    <w:rsid w:val="00CF62D9"/>
    <w:rsid w:val="00CF6D09"/>
    <w:rsid w:val="00D00D79"/>
    <w:rsid w:val="00D06F01"/>
    <w:rsid w:val="00D07169"/>
    <w:rsid w:val="00D073AC"/>
    <w:rsid w:val="00D20026"/>
    <w:rsid w:val="00D35F45"/>
    <w:rsid w:val="00D37A90"/>
    <w:rsid w:val="00D41EEE"/>
    <w:rsid w:val="00D43711"/>
    <w:rsid w:val="00D637A5"/>
    <w:rsid w:val="00D826D5"/>
    <w:rsid w:val="00D830A3"/>
    <w:rsid w:val="00D8682E"/>
    <w:rsid w:val="00D86DFC"/>
    <w:rsid w:val="00D9253F"/>
    <w:rsid w:val="00D94A45"/>
    <w:rsid w:val="00D94F66"/>
    <w:rsid w:val="00DC5758"/>
    <w:rsid w:val="00DD5403"/>
    <w:rsid w:val="00DE0CBE"/>
    <w:rsid w:val="00DE1A4A"/>
    <w:rsid w:val="00DF1769"/>
    <w:rsid w:val="00E1086B"/>
    <w:rsid w:val="00E11B0F"/>
    <w:rsid w:val="00E169C8"/>
    <w:rsid w:val="00E20C29"/>
    <w:rsid w:val="00E2203A"/>
    <w:rsid w:val="00E25EAB"/>
    <w:rsid w:val="00E344DC"/>
    <w:rsid w:val="00E37674"/>
    <w:rsid w:val="00E37C8E"/>
    <w:rsid w:val="00E407C2"/>
    <w:rsid w:val="00E4575B"/>
    <w:rsid w:val="00E46721"/>
    <w:rsid w:val="00E50A68"/>
    <w:rsid w:val="00E559D2"/>
    <w:rsid w:val="00E565FE"/>
    <w:rsid w:val="00E5744A"/>
    <w:rsid w:val="00E63936"/>
    <w:rsid w:val="00E67BDF"/>
    <w:rsid w:val="00E71853"/>
    <w:rsid w:val="00E8073C"/>
    <w:rsid w:val="00E82EB8"/>
    <w:rsid w:val="00E843CD"/>
    <w:rsid w:val="00EA14C9"/>
    <w:rsid w:val="00EA77BA"/>
    <w:rsid w:val="00EB7E41"/>
    <w:rsid w:val="00EC2D28"/>
    <w:rsid w:val="00EC3D4D"/>
    <w:rsid w:val="00EC5E09"/>
    <w:rsid w:val="00EC6933"/>
    <w:rsid w:val="00ED2AD3"/>
    <w:rsid w:val="00EE632B"/>
    <w:rsid w:val="00EF24E2"/>
    <w:rsid w:val="00EF43BA"/>
    <w:rsid w:val="00F057D2"/>
    <w:rsid w:val="00F075AA"/>
    <w:rsid w:val="00F25119"/>
    <w:rsid w:val="00F33721"/>
    <w:rsid w:val="00F33CAD"/>
    <w:rsid w:val="00F3785A"/>
    <w:rsid w:val="00F379F8"/>
    <w:rsid w:val="00F47630"/>
    <w:rsid w:val="00F56A01"/>
    <w:rsid w:val="00F622F5"/>
    <w:rsid w:val="00F677F2"/>
    <w:rsid w:val="00F82FB7"/>
    <w:rsid w:val="00F830C9"/>
    <w:rsid w:val="00F87FC9"/>
    <w:rsid w:val="00F93227"/>
    <w:rsid w:val="00F94F52"/>
    <w:rsid w:val="00FA05B3"/>
    <w:rsid w:val="00FA2A18"/>
    <w:rsid w:val="00FA463C"/>
    <w:rsid w:val="00FC4028"/>
    <w:rsid w:val="00FC5871"/>
    <w:rsid w:val="00FD1D16"/>
    <w:rsid w:val="00FD461A"/>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E58E0"/>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810171528">
      <w:bodyDiv w:val="1"/>
      <w:marLeft w:val="0"/>
      <w:marRight w:val="0"/>
      <w:marTop w:val="0"/>
      <w:marBottom w:val="0"/>
      <w:divBdr>
        <w:top w:val="none" w:sz="0" w:space="0" w:color="auto"/>
        <w:left w:val="none" w:sz="0" w:space="0" w:color="auto"/>
        <w:bottom w:val="none" w:sz="0" w:space="0" w:color="auto"/>
        <w:right w:val="none" w:sz="0" w:space="0" w:color="auto"/>
      </w:divBdr>
    </w:div>
    <w:div w:id="909732195">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B8B2-AA7C-4166-B11A-64E342E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565</Words>
  <Characters>3223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Yasemin</dc:creator>
  <cp:lastModifiedBy>AYŞE SİNEM TAŞ</cp:lastModifiedBy>
  <cp:revision>18</cp:revision>
  <cp:lastPrinted>2017-12-22T12:22:00Z</cp:lastPrinted>
  <dcterms:created xsi:type="dcterms:W3CDTF">2024-02-28T12:46:00Z</dcterms:created>
  <dcterms:modified xsi:type="dcterms:W3CDTF">2024-03-01T09:01:00Z</dcterms:modified>
</cp:coreProperties>
</file>